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erm-paper"/>
    <w:p>
      <w:pPr>
        <w:pStyle w:val="Heading1"/>
      </w:pPr>
      <w:r>
        <w:t xml:space="preserve">Term Paper</w:t>
      </w:r>
    </w:p>
    <w:p>
      <w:pPr>
        <w:pStyle w:val="FirstParagraph"/>
      </w:pPr>
      <w:r>
        <w:br/>
      </w:r>
    </w:p>
    <w:bookmarkStart w:id="20" w:name="X2b85791c1c4bb35265dff17393dd4830598614e"/>
    <w:p>
      <w:pPr>
        <w:pStyle w:val="Heading2"/>
      </w:pPr>
      <w:r>
        <w:t xml:space="preserve">Title:</w:t>
      </w:r>
      <w:r>
        <w:br/>
      </w:r>
      <w:r>
        <w:t xml:space="preserve">The Linguistic Bridge: The Strategic Role of the Translator Interpreter in Qatar Doha's Globalization Era</w:t>
      </w:r>
    </w:p>
    <w:p>
      <w:pPr>
        <w:pStyle w:val="FirstParagraph"/>
      </w:pPr>
      <w:r>
        <w:br/>
      </w:r>
      <w:r>
        <w:br/>
      </w:r>
      <w:r>
        <w:rPr>
          <w:bCs/>
          <w:b/>
        </w:rPr>
        <w:t xml:space="preserve">Name:</w:t>
      </w:r>
      <w:r>
        <w:t xml:space="preserve"> </w:t>
      </w:r>
      <w:r>
        <w:t xml:space="preserve">[Student Name]</w:t>
      </w:r>
      <w:r>
        <w:br/>
      </w:r>
      <w:r>
        <w:rPr>
          <w:bCs/>
          <w:b/>
        </w:rPr>
        <w:t xml:space="preserve">Course:</w:t>
      </w:r>
      <w:r>
        <w:t xml:space="preserve"> </w:t>
      </w:r>
      <w:r>
        <w:t xml:space="preserve">Applied Linguistics and International Communication</w:t>
      </w:r>
      <w:r>
        <w:br/>
      </w:r>
      <w:r>
        <w:rPr>
          <w:bCs/>
          <w:b/>
        </w:rPr>
        <w:t xml:space="preserve">Date:</w:t>
      </w:r>
      <w:r>
        <w:t xml:space="preserve"> </w:t>
      </w:r>
      <w:r>
        <w:t xml:space="preserve">October 24, 2023</w:t>
      </w:r>
      <w:r>
        <w:br/>
      </w:r>
    </w:p>
    <w:bookmarkEnd w:id="20"/>
    <w:bookmarkEnd w:id="21"/>
    <w:bookmarkStart w:id="22" w:name="i.-introduction"/>
    <w:p>
      <w:pPr>
        <w:pStyle w:val="Heading1"/>
      </w:pPr>
      <w:r>
        <w:t xml:space="preserve">I. Introduction</w:t>
      </w:r>
    </w:p>
    <w:p>
      <w:pPr>
        <w:pStyle w:val="FirstParagraph"/>
      </w:pPr>
      <w:r>
        <w:t xml:space="preserve">The modern landscape of global communication is defined by a complex interplay between cultural preservation and international integration. In the heart of the Middle East,</w:t>
      </w:r>
      <w:r>
        <w:t xml:space="preserve"> </w:t>
      </w:r>
      <w:r>
        <w:rPr>
          <w:bCs/>
          <w:b/>
        </w:rPr>
        <w:t xml:space="preserve">Qatar Doha</w:t>
      </w:r>
      <w:r>
        <w:t xml:space="preserve"> </w:t>
      </w:r>
      <w:r>
        <w:t xml:space="preserve">stands as a unique beacon of this duality, serving as both a custodian of traditional Arab heritage and a hub for international diplomacy, commerce, and education. Central to this dynamic environment is the critical function played by language professionals. The role of the</w:t>
      </w:r>
      <w:r>
        <w:t xml:space="preserve"> </w:t>
      </w:r>
      <w:r>
        <w:rPr>
          <w:bCs/>
          <w:b/>
        </w:rPr>
        <w:t xml:space="preserve">Translator Interpreter</w:t>
      </w:r>
      <w:r>
        <w:t xml:space="preserve"> </w:t>
      </w:r>
      <w:r>
        <w:t xml:space="preserve">has evolved from that of a mere linguistic conduit to becoming an essential stakeholder in the geopolitical and economic stability of the region.</w:t>
      </w:r>
    </w:p>
    <w:p>
      <w:pPr>
        <w:pStyle w:val="BodyText"/>
      </w:pPr>
      <w:r>
        <w:t xml:space="preserve">This term paper explores the multifaceted responsibilities, challenges, and significance of being a</w:t>
      </w:r>
      <w:r>
        <w:t xml:space="preserve"> </w:t>
      </w:r>
      <w:r>
        <w:rPr>
          <w:bCs/>
          <w:b/>
        </w:rPr>
        <w:t xml:space="preserve">Translator Interpreter</w:t>
      </w:r>
      <w:r>
        <w:t xml:space="preserve"> </w:t>
      </w:r>
      <w:r>
        <w:t xml:space="preserve">within the specific context of</w:t>
      </w:r>
      <w:r>
        <w:t xml:space="preserve"> </w:t>
      </w:r>
      <w:r>
        <w:rPr>
          <w:bCs/>
          <w:b/>
        </w:rPr>
        <w:t xml:space="preserve">Qatar Doha</w:t>
      </w:r>
      <w:r>
        <w:t xml:space="preserve">. It argues that in a city undergoing rapid transformation under initiatives such as Qatar National Vision 2030, the ability to bridge Arabic and English—alongside other global languages—is not just an administrative necessity but a strategic asset. The paper will examine the historical linguistic context of</w:t>
      </w:r>
      <w:r>
        <w:t xml:space="preserve"> </w:t>
      </w:r>
      <w:r>
        <w:rPr>
          <w:bCs/>
          <w:b/>
        </w:rPr>
        <w:t xml:space="preserve">Qatar Doha</w:t>
      </w:r>
      <w:r>
        <w:t xml:space="preserve">, analyze the specific demands placed on</w:t>
      </w:r>
      <w:r>
        <w:t xml:space="preserve"> </w:t>
      </w:r>
      <w:r>
        <w:rPr>
          <w:bCs/>
          <w:b/>
        </w:rPr>
        <w:t xml:space="preserve">Translator Interpreter</w:t>
      </w:r>
      <w:r>
        <w:t xml:space="preserve">s in various sectors, and discuss the future implications of technology on these vital roles.</w:t>
      </w:r>
    </w:p>
    <w:bookmarkEnd w:id="22"/>
    <w:bookmarkStart w:id="23" w:name="X2cc7cb7bae63572ddc6645928b947f508067a73"/>
    <w:p>
      <w:pPr>
        <w:pStyle w:val="Heading1"/>
      </w:pPr>
      <w:r>
        <w:t xml:space="preserve">II. Historical and Cultural Context of Language in Qatar Doha</w:t>
      </w:r>
    </w:p>
    <w:p>
      <w:pPr>
        <w:pStyle w:val="FirstParagraph"/>
      </w:pPr>
      <w:r>
        <w:t xml:space="preserve">To understand the current demand for professional language services, one must first appreciate the historical linguistic fabric of</w:t>
      </w:r>
      <w:r>
        <w:t xml:space="preserve"> </w:t>
      </w:r>
      <w:r>
        <w:rPr>
          <w:bCs/>
          <w:b/>
        </w:rPr>
        <w:t xml:space="preserve">Qatar Doha</w:t>
      </w:r>
      <w:r>
        <w:t xml:space="preserve">. Historically, Arabic has been the sole medium of administration, education, and daily life. However, with the discovery of oil and subsequent natural gas reserves in the mid-20th century,</w:t>
      </w:r>
      <w:r>
        <w:t xml:space="preserve"> </w:t>
      </w:r>
      <w:r>
        <w:rPr>
          <w:bCs/>
          <w:b/>
        </w:rPr>
        <w:t xml:space="preserve">Qatar Doha</w:t>
      </w:r>
      <w:r>
        <w:t xml:space="preserve"> </w:t>
      </w:r>
      <w:r>
        <w:t xml:space="preserve">experienced an unprecedented influx of foreign experts and laborers. This demographic shift necessitated a pragmatic approach to English as a lingua franca for business and technical operations.</w:t>
      </w:r>
    </w:p>
    <w:p>
      <w:pPr>
        <w:pStyle w:val="BodyText"/>
      </w:pPr>
      <w:r>
        <w:t xml:space="preserve">The 21st century has accelerated this trend. As</w:t>
      </w:r>
      <w:r>
        <w:t xml:space="preserve"> </w:t>
      </w:r>
      <w:r>
        <w:rPr>
          <w:bCs/>
          <w:b/>
        </w:rPr>
        <w:t xml:space="preserve">Qatar Doha</w:t>
      </w:r>
      <w:r>
        <w:t xml:space="preserve"> </w:t>
      </w:r>
      <w:r>
        <w:t xml:space="preserve">positioned itself as a global media capital, home to Al Jazeera, and a premier destination for international sports events such as the FIFA World Cup 2022, the linguistic demands of the city expanded exponentially. The population is highly multicultural, with expatriates comprising a significant majority. Consequently,</w:t>
      </w:r>
      <w:r>
        <w:t xml:space="preserve"> </w:t>
      </w:r>
      <w:r>
        <w:rPr>
          <w:bCs/>
          <w:b/>
        </w:rPr>
        <w:t xml:space="preserve">Qatar Doha</w:t>
      </w:r>
      <w:r>
        <w:t xml:space="preserve"> </w:t>
      </w:r>
      <w:r>
        <w:t xml:space="preserve">requires professionals who can navigate not only the lexical differences between Arabic and English but also the deep cultural nuances embedded within them.</w:t>
      </w:r>
    </w:p>
    <w:bookmarkEnd w:id="23"/>
    <w:bookmarkStart w:id="27" w:name="Xea091e4bd959a14774574d5b8c49f8c3096d4a9"/>
    <w:p>
      <w:pPr>
        <w:pStyle w:val="Heading1"/>
      </w:pPr>
      <w:r>
        <w:t xml:space="preserve">III. The Evolving Role of the Translator Interpreter in Qatar Doha</w:t>
      </w:r>
    </w:p>
    <w:p>
      <w:pPr>
        <w:pStyle w:val="FirstParagraph"/>
      </w:pPr>
      <w:r>
        <w:t xml:space="preserve">The term "Translator Interpreter" encompasses two distinct yet complementary skills: written translation and oral interpretation. In</w:t>
      </w:r>
      <w:r>
        <w:t xml:space="preserve"> </w:t>
      </w:r>
      <w:r>
        <w:rPr>
          <w:bCs/>
          <w:b/>
        </w:rPr>
        <w:t xml:space="preserve">Qatar Doha</w:t>
      </w:r>
      <w:r>
        <w:t xml:space="preserve">, both roles are increasingly intertwined due to the nature of international business and diplomacy.</w:t>
      </w:r>
    </w:p>
    <w:bookmarkStart w:id="24" w:name="a.-legal-and-governmental-interpretation"/>
    <w:p>
      <w:pPr>
        <w:pStyle w:val="Heading2"/>
      </w:pPr>
      <w:r>
        <w:t xml:space="preserve">A. Legal and Governmental Interpretation</w:t>
      </w:r>
    </w:p>
    <w:p>
      <w:pPr>
        <w:pStyle w:val="FirstParagraph"/>
      </w:pPr>
      <w:r>
        <w:t xml:space="preserve">In the judicial and governmental sectors, precision is paramount. A</w:t>
      </w:r>
      <w:r>
        <w:t xml:space="preserve"> </w:t>
      </w:r>
      <w:r>
        <w:rPr>
          <w:bCs/>
          <w:b/>
        </w:rPr>
        <w:t xml:space="preserve">Translator Interpreter</w:t>
      </w:r>
      <w:r>
        <w:t xml:space="preserve"> </w:t>
      </w:r>
      <w:r>
        <w:t xml:space="preserve">in</w:t>
      </w:r>
      <w:r>
        <w:t xml:space="preserve"> </w:t>
      </w:r>
      <w:r>
        <w:rPr>
          <w:bCs/>
          <w:b/>
        </w:rPr>
        <w:t xml:space="preserve">Qatar Doha</w:t>
      </w:r>
      <w:r>
        <w:t xml:space="preserve"> </w:t>
      </w:r>
      <w:r>
        <w:t xml:space="preserve">often works within the Ministry of Justice or immigration departments. Here, errors are not merely linguistic oversights but legal liabilities requiring significant compensation for parties involved in court proceedings or residency applications.</w:t>
      </w:r>
    </w:p>
    <w:bookmarkEnd w:id="24"/>
    <w:bookmarkStart w:id="25" w:name="X0982e8f5b1b13f3f1b0631383070e27bb2dd9a6"/>
    <w:p>
      <w:pPr>
        <w:pStyle w:val="Heading2"/>
      </w:pPr>
      <w:r>
        <w:t xml:space="preserve">B. Medical and Social Services Interpretation</w:t>
      </w:r>
    </w:p>
    <w:p>
      <w:pPr>
        <w:pStyle w:val="FirstParagraph"/>
      </w:pPr>
      <w:r>
        <w:t xml:space="preserve">The healthcare sector in</w:t>
      </w:r>
      <w:r>
        <w:t xml:space="preserve"> </w:t>
      </w:r>
      <w:r>
        <w:rPr>
          <w:bCs/>
          <w:b/>
        </w:rPr>
        <w:t xml:space="preserve">Qatar Doha</w:t>
      </w:r>
      <w:r>
        <w:t xml:space="preserve"> </w:t>
      </w:r>
      <w:r>
        <w:t xml:space="preserve">presents some of the most critical challenges for a</w:t>
      </w:r>
      <w:r>
        <w:t xml:space="preserve"> </w:t>
      </w:r>
      <w:r>
        <w:rPr>
          <w:bCs/>
          <w:b/>
        </w:rPr>
        <w:t xml:space="preserve">Translator Interpreter</w:t>
      </w:r>
      <w:r>
        <w:t xml:space="preserve">. With a diverse population, medical professionals must communicate effectively with patients who may have limited proficiency in English or Arabic. Miscommunication here can lead to misdiagnosis or improper treatment.</w:t>
      </w:r>
    </w:p>
    <w:bookmarkEnd w:id="25"/>
    <w:bookmarkStart w:id="26" w:name="c.-business-and-corporate-communication"/>
    <w:p>
      <w:pPr>
        <w:pStyle w:val="Heading2"/>
      </w:pPr>
      <w:r>
        <w:t xml:space="preserve">C. Business and Corporate Communication</w:t>
      </w:r>
    </w:p>
    <w:p>
      <w:pPr>
        <w:pStyle w:val="FirstParagraph"/>
      </w:pPr>
      <w:r>
        <w:t xml:space="preserve">As multinational corporations establish headquarters in</w:t>
      </w:r>
      <w:r>
        <w:t xml:space="preserve"> </w:t>
      </w:r>
      <w:r>
        <w:rPr>
          <w:bCs/>
          <w:b/>
        </w:rPr>
        <w:t xml:space="preserve">Qatar Doha</w:t>
      </w:r>
      <w:r>
        <w:t xml:space="preserve">, the demand for business interpreters has surged.</w:t>
      </w:r>
    </w:p>
    <w:bookmarkEnd w:id="26"/>
    <w:bookmarkEnd w:id="27"/>
    <w:bookmarkStart w:id="30" w:name="Xaff5d5e6bbb7706843c4c2df7d9d7b0167f6938"/>
    <w:p>
      <w:pPr>
        <w:pStyle w:val="Heading1"/>
      </w:pPr>
      <w:r>
        <w:t xml:space="preserve">IV. Challenges Facing Translator Interpreters in Qatar Doha</w:t>
      </w:r>
    </w:p>
    <w:p>
      <w:pPr>
        <w:pStyle w:val="FirstParagraph"/>
      </w:pPr>
      <w:r>
        <w:t xml:space="preserve">The professional landscape of a</w:t>
      </w:r>
      <w:r>
        <w:t xml:space="preserve"> </w:t>
      </w:r>
      <w:r>
        <w:rPr>
          <w:bCs/>
          <w:b/>
        </w:rPr>
        <w:t xml:space="preserve">Translator Interpreter</w:t>
      </w:r>
      <w:r>
        <w:t xml:space="preserve"> </w:t>
      </w:r>
      <w:r>
        <w:t xml:space="preserve">is fraught with challenges, particularly within the unique context of</w:t>
      </w:r>
      <w:r>
        <w:t xml:space="preserve"> </w:t>
      </w:r>
      <w:r>
        <w:rPr>
          <w:bCs/>
          <w:b/>
        </w:rPr>
        <w:t xml:space="preserve">Qatar Doha</w:t>
      </w:r>
      <w:r>
        <w:t xml:space="preserve">.</w:t>
      </w:r>
    </w:p>
    <w:bookmarkStart w:id="28" w:name="X79e999c6845299ba51b4b0db0b1aaad710a7af4"/>
    <w:p>
      <w:pPr>
        <w:pStyle w:val="Heading2"/>
      </w:pPr>
      <w:r>
        <w:t xml:space="preserve">A. Cultural Nuance and Idiomatic Complexity</w:t>
      </w:r>
    </w:p>
    <w:p>
      <w:pPr>
        <w:pStyle w:val="FirstParagraph"/>
      </w:pPr>
      <w:r>
        <w:t xml:space="preserve">Linguistic translation is not merely swapping words; it involves cultural transposition. Arabic dialects vary significantly from Modern Standard Arabic (MSA), which is often required in formal documents.</w:t>
      </w:r>
    </w:p>
    <w:bookmarkEnd w:id="28"/>
    <w:bookmarkStart w:id="29" w:name="b.-technological-disruption"/>
    <w:p>
      <w:pPr>
        <w:pStyle w:val="Heading2"/>
      </w:pPr>
      <w:r>
        <w:t xml:space="preserve">B. Technological Disruption</w:t>
      </w:r>
    </w:p>
    <w:p>
      <w:pPr>
        <w:pStyle w:val="FirstParagraph"/>
      </w:pPr>
      <w:r>
        <w:t xml:space="preserve">The rise of artificial intelligence and machine translation poses a threat to the traditional role of the</w:t>
      </w:r>
      <w:r>
        <w:t xml:space="preserve"> </w:t>
      </w:r>
      <w:r>
        <w:rPr>
          <w:bCs/>
          <w:b/>
        </w:rPr>
        <w:t xml:space="preserve">Translator Interpreter</w:t>
      </w:r>
      <w:r>
        <w:t xml:space="preserve">.</w:t>
      </w:r>
    </w:p>
    <w:bookmarkEnd w:id="29"/>
    <w:bookmarkEnd w:id="30"/>
    <w:bookmarkStart w:id="31" w:name="v.-future-prospects-and-recommendations"/>
    <w:p>
      <w:pPr>
        <w:pStyle w:val="Heading1"/>
      </w:pPr>
      <w:r>
        <w:t xml:space="preserve">V. Future Prospects and Recommendations</w:t>
      </w:r>
    </w:p>
    <w:p>
      <w:pPr>
        <w:pStyle w:val="FirstParagraph"/>
      </w:pPr>
      <w:r>
        <w:t xml:space="preserve">Looking toward the future, as</w:t>
      </w:r>
      <w:r>
        <w:t xml:space="preserve"> </w:t>
      </w:r>
      <w:r>
        <w:rPr>
          <w:bCs/>
          <w:b/>
        </w:rPr>
        <w:t xml:space="preserve">Qatar Doha</w:t>
      </w:r>
      <w:r>
        <w:t xml:space="preserve"> </w:t>
      </w:r>
      <w:r>
        <w:t xml:space="preserve">continues to realize its National Vision 2030, which prioritizes human and social development alongside economic diversification, the role of the</w:t>
      </w:r>
      <w:r>
        <w:t xml:space="preserve"> </w:t>
      </w:r>
      <w:r>
        <w:rPr>
          <w:bCs/>
          <w:b/>
        </w:rPr>
        <w:t xml:space="preserve">Translator Interpreter</w:t>
      </w:r>
    </w:p>
    <w:bookmarkEnd w:id="31"/>
    <w:bookmarkStart w:id="32" w:name="vii.-conclusion"/>
    <w:p>
      <w:pPr>
        <w:pStyle w:val="Heading1"/>
      </w:pPr>
      <w:r>
        <w:t xml:space="preserve">VII. Conclusion</w:t>
      </w:r>
    </w:p>
    <w:p>
      <w:pPr>
        <w:pStyle w:val="FirstParagraph"/>
      </w:pPr>
      <w:r>
        <w:t xml:space="preserve">In conclusion, this term paper has demonstrated that the role of the</w:t>
      </w:r>
      <w:r>
        <w:t xml:space="preserve"> </w:t>
      </w:r>
      <w:r>
        <w:rPr>
          <w:bCs/>
          <w:b/>
        </w:rPr>
        <w:t xml:space="preserve">Translator Interpreter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2026-07-29T09:09:53Z</dcterms:created>
  <dcterms:modified xsi:type="dcterms:W3CDTF">2026-07-29T09:09:53Z</dcterms:modified>
</cp:coreProperties>
</file>

<file path=docProps/custom.xml><?xml version="1.0" encoding="utf-8"?>
<Properties xmlns="http://schemas.openxmlformats.org/officeDocument/2006/custom-properties" xmlns:vt="http://schemas.openxmlformats.org/officeDocument/2006/docPropsVTypes"/>
</file>