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Turkey</w:t>
      </w:r>
      <w:r>
        <w:t xml:space="preserve"> </w:t>
      </w:r>
      <w:r>
        <w:t xml:space="preserve">Istanbul</w:t>
      </w:r>
    </w:p>
    <w:bookmarkStart w:id="28" w:name="Xb8ac3acb0c6be5530c37858125e0262c609329a"/>
    <w:p>
      <w:pPr>
        <w:pStyle w:val="Heading1"/>
      </w:pPr>
      <w:r>
        <w:t xml:space="preserve">The Strategic Role of Translator Interpreters in Turkey Istanbul</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Linguistics and International Business Communication</w:t>
      </w:r>
      <w:r>
        <w:br/>
      </w:r>
    </w:p>
    <w:bookmarkStart w:id="20" w:name="abstract"/>
    <w:p>
      <w:pPr>
        <w:pStyle w:val="Heading3"/>
      </w:pPr>
      <w:r>
        <w:t xml:space="preserve">Abstract</w:t>
      </w:r>
    </w:p>
    <w:p>
      <w:pPr>
        <w:pStyle w:val="FirstParagraph"/>
      </w:pPr>
      <w:r>
        <w:t xml:space="preserve">This term paper explores the critical function of professional translator interpreters within the specific socio-economic context of Turkey Istanbul. As a global nexus between Europe and Asia, Turkey Istanbul serves as a unique microcosm for cross-cultural communication challenges. The document analyzes how linguistic mediation facilitates international trade, legal compliance, tourism, and diplomatic relations in this metropolitan hub.</w:t>
      </w:r>
    </w:p>
    <w:bookmarkEnd w:id="20"/>
    <w:bookmarkStart w:id="21" w:name="i.-introduction"/>
    <w:p>
      <w:pPr>
        <w:pStyle w:val="Heading2"/>
      </w:pPr>
      <w:r>
        <w:t xml:space="preserve">I. Introduction</w:t>
      </w:r>
    </w:p>
    <w:p>
      <w:pPr>
        <w:pStyle w:val="FirstParagraph"/>
      </w:pPr>
      <w:r>
        <w:t xml:space="preserve">In the contemporary globalized economy, language serves as both a bridge and a barrier to effective communication. This is particularly evident in cities that function as international hubs of commerce, culture, and diplomacy. Among these cities, Turkey Istanbul stands out not only for its historical significance but also for its dynamic modern economic landscape. The city’s unique geographic position straddling two continents makes it a focal point for global interaction.</w:t>
      </w:r>
    </w:p>
    <w:p>
      <w:pPr>
        <w:pStyle w:val="BodyText"/>
      </w:pPr>
      <w:r>
        <w:t xml:space="preserve">However, the mere physical presence of diverse populations and international businesses is insufficient for seamless integration and operation. The mechanism that enables these interactions is the professional translator interpreter. This term paper argues that in Turkey Istanbul, the role of the translator interpreter extends beyond simple word-for-word conversion; it encompasses cultural brokerage, legal precision, and strategic economic facilitation. Understanding this role is essential for stakeholders ranging from multinational corporations to government agencies operating within Turkey Istanbul.</w:t>
      </w:r>
    </w:p>
    <w:bookmarkEnd w:id="21"/>
    <w:bookmarkStart w:id="22" w:name="X1353d7ef76b4717a110e2b712f30ae3c77746b4"/>
    <w:p>
      <w:pPr>
        <w:pStyle w:val="Heading2"/>
      </w:pPr>
      <w:r>
        <w:t xml:space="preserve">II. The Economic Imperative in Turkey Istanbul</w:t>
      </w:r>
    </w:p>
    <w:p>
      <w:pPr>
        <w:pStyle w:val="FirstParagraph"/>
      </w:pPr>
      <w:r>
        <w:t xml:space="preserve">Turkey Istanbul is a burgeoning commercial center with a rapidly expanding foreign investment sector. As international companies establish regional headquarters, joint ventures, and logistics hubs in this metropolitan area, the demand for high-level linguistic services has skyrocketed. In this context, the translator interpreter acts as an essential economic agent.</w:t>
      </w:r>
    </w:p>
    <w:p>
      <w:pPr>
        <w:pStyle w:val="BodyText"/>
      </w:pPr>
      <w:r>
        <w:t xml:space="preserve">For instance, during contract negotiations between German automotive manufacturers and Turkish suppliers in Turkey Istanbul, a mere literal translation of technical terms is often inadequate. The interpreter must understand nuanced commercial implications to prevent costly misunderstandings. Furthermore, in the tourism sector—which remains a pillar of Turkey Istanbul’s economy—interpreters play a vital role in enhancing the visitor experience. From hotel concierges to museum guides, their ability to convey cultural context rather than just facts ensures that international tourists perceive Turkey Istanbul as an accessible and welcoming destination.</w:t>
      </w:r>
    </w:p>
    <w:bookmarkEnd w:id="22"/>
    <w:bookmarkStart w:id="23" w:name="iii.-legal-and-administrative-frameworks"/>
    <w:p>
      <w:pPr>
        <w:pStyle w:val="Heading2"/>
      </w:pPr>
      <w:r>
        <w:t xml:space="preserve">III. Legal and Administrative Frameworks</w:t>
      </w:r>
    </w:p>
    <w:p>
      <w:pPr>
        <w:pStyle w:val="FirstParagraph"/>
      </w:pPr>
      <w:r>
        <w:t xml:space="preserve">The legal landscape in Turkey Istanbul is complex, governed by civil law traditions with specific procedural requirements for documentation. For foreign nationals seeking residence permits, investing in real estate, or establishing businesses in Turkey Istanbul, the role of the sworn translator becomes indispensable.</w:t>
      </w:r>
    </w:p>
    <w:p>
      <w:pPr>
        <w:pStyle w:val="BodyText"/>
      </w:pPr>
      <w:r>
        <w:t xml:space="preserve">In this domain, accuracy is not merely a matter of convenience but of legal validity. A mistranslated clause in a property deed or an immigration form can lead to severe financial losses or legal disputes. Therefore, professional translator interpreters specializing in Turkish law and international regulations serve as gatekeepers to administrative compliance. They ensure that foreign entities fully comprehend their rights and obligations under Turkish jurisdiction, thereby stabilizing the business environment and reducing legal friction.</w:t>
      </w:r>
    </w:p>
    <w:bookmarkEnd w:id="23"/>
    <w:bookmarkStart w:id="24" w:name="Xf278815fa291b96e195df610b612ae4127ab576"/>
    <w:p>
      <w:pPr>
        <w:pStyle w:val="Heading2"/>
      </w:pPr>
      <w:r>
        <w:t xml:space="preserve">IV. Diplomatic Relations and Cultural Mediation</w:t>
      </w:r>
    </w:p>
    <w:p>
      <w:pPr>
        <w:pStyle w:val="FirstParagraph"/>
      </w:pPr>
      <w:r>
        <w:t xml:space="preserve">Beyond economics and law, Turkey Istanbul serves as a stage for significant diplomatic engagements due to its strategic geopolitical position. As tensions shift in the surrounding regions, Turkey Istanbul becomes a hub for international summits, NGO conferences, and peace talks.</w:t>
      </w:r>
    </w:p>
    <w:p>
      <w:pPr>
        <w:pStyle w:val="BodyText"/>
      </w:pPr>
      <w:r>
        <w:t xml:space="preserve">In these high-stakes environments, the interpreter is more than a linguistic conduit; they are cultural mediators. They must navigate deep-seated historical sensitivities and political nuances that may not be explicitly stated but are implied in diplomatic discourse. For example, when hosting international delegations in Turkey Istanbul, interpreters must ensure that rhetorical flourishes or idioms from one culture do not inadvertently offend counterparts from another. This subtle form of interpretation is crucial for maintaining positive bilateral relations and fostering international cooperation.</w:t>
      </w:r>
    </w:p>
    <w:bookmarkEnd w:id="24"/>
    <w:bookmarkStart w:id="25" w:name="X5100eb2511d932da9c79b5bc79e5090980495bc"/>
    <w:p>
      <w:pPr>
        <w:pStyle w:val="Heading2"/>
      </w:pPr>
      <w:r>
        <w:t xml:space="preserve">V. Challenges Faced by Translator Interpreters in the Region</w:t>
      </w:r>
    </w:p>
    <w:p>
      <w:pPr>
        <w:pStyle w:val="FirstParagraph"/>
      </w:pPr>
      <w:r>
        <w:t xml:space="preserve">Despite the clear necessity of their services, translator interpreters operating in Turkey Istanbul face significant challenges. The rapid evolution of terminology in technology, finance, and healthcare requires continuous professional development. Moreover, the high volume of requests often leads to burnout among professionals who must maintain rigorous accuracy under tight deadlines.</w:t>
      </w:r>
    </w:p>
    <w:p>
      <w:pPr>
        <w:pStyle w:val="BodyText"/>
      </w:pPr>
      <w:r>
        <w:t xml:space="preserve">Additionally, there is a persistent shortage of interpreters specializing in less common languages within Turkey Istanbul’s expatriate community. While English and German are commonly supported, services for Asian or African languages remain limited, creating gaps in the market that hinder inclusive economic participation. Addressing these challenges requires institutional support from Turkish universities and professional associations to expand training programs specifically tailored to the unique needs of this city.</w:t>
      </w:r>
    </w:p>
    <w:bookmarkEnd w:id="25"/>
    <w:bookmarkStart w:id="26" w:name="vi.-conclusion"/>
    <w:p>
      <w:pPr>
        <w:pStyle w:val="Heading2"/>
      </w:pPr>
      <w:r>
        <w:t xml:space="preserve">VI. Conclusion</w:t>
      </w:r>
    </w:p>
    <w:p>
      <w:pPr>
        <w:pStyle w:val="FirstParagraph"/>
      </w:pPr>
      <w:r>
        <w:t xml:space="preserve">In conclusion, the role of the translator interpreter is foundational to the functionality and growth of Turkey Istanbul. Whether facilitating international trade in its bustling markets, ensuring legal compliance in its courts, or enabling diplomatic dialogue at its summits, linguistic mediation is key to the city’s success.</w:t>
      </w:r>
    </w:p>
    <w:p>
      <w:pPr>
        <w:pStyle w:val="BodyText"/>
      </w:pPr>
      <w:r>
        <w:t xml:space="preserve">As Turkey Istanbul continues to assert itself as a global player on the world stage, the importance of professional translator interpreters will only escalate. They are not merely service providers but strategic partners in building a cohesive, communicative, and economically vibrant society. Future research should focus on developing specialized training modules for this demographic to ensure that Turkey Istanbul remains competitive in an increasingly interconnected world.</w:t>
      </w:r>
    </w:p>
    <w:bookmarkEnd w:id="26"/>
    <w:bookmarkStart w:id="27" w:name="vii.-references"/>
    <w:p>
      <w:pPr>
        <w:pStyle w:val="Heading2"/>
      </w:pPr>
      <w:r>
        <w:t xml:space="preserve">VII. References</w:t>
      </w:r>
    </w:p>
    <w:p>
      <w:pPr>
        <w:pStyle w:val="FirstParagraph"/>
      </w:pPr>
      <w:r>
        <w:rPr>
          <w:iCs/>
          <w:i/>
        </w:rPr>
        <w:t xml:space="preserve">(Note: This is a simulated term paper structure; actual references would include academic journals on Turkish linguistics, reports from the Turkish Ministry of Foreign Affairs, and case studies on international business in Istanbul.)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Translator Interpreters in Turkey Istanbul</dc:title>
  <dc:creator/>
  <dc:language>en</dc:language>
  <cp:keywords/>
  <dcterms:created xsi:type="dcterms:W3CDTF">2026-07-29T11:17:16Z</dcterms:created>
  <dcterms:modified xsi:type="dcterms:W3CDTF">2026-07-29T11:17:16Z</dcterms:modified>
</cp:coreProperties>
</file>

<file path=docProps/custom.xml><?xml version="1.0" encoding="utf-8"?>
<Properties xmlns="http://schemas.openxmlformats.org/officeDocument/2006/custom-properties" xmlns:vt="http://schemas.openxmlformats.org/officeDocument/2006/docPropsVTypes"/>
</file>