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Uzbekistan</w:t>
      </w:r>
      <w:r>
        <w:t xml:space="preserve"> </w:t>
      </w:r>
      <w:r>
        <w:t xml:space="preserve">Tashkent</w:t>
      </w:r>
    </w:p>
    <w:bookmarkStart w:id="20" w:name="term-paper"/>
    <w:p>
      <w:pPr>
        <w:pStyle w:val="Heading1"/>
      </w:pPr>
      <w:r>
        <w:t xml:space="preserve">Term Paper</w:t>
      </w:r>
    </w:p>
    <w:p>
      <w:pPr>
        <w:pStyle w:val="FirstParagraph"/>
      </w:pPr>
      <w:r>
        <w:rPr>
          <w:bCs/>
          <w:b/>
        </w:rPr>
        <w:t xml:space="preserve">Title:</w:t>
      </w:r>
      <w:r>
        <w:t xml:space="preserve">The Role and Evolution of Translator Interpreter Services in Uzbekistan Tashkent: Bridging Cultural and Economic Divides</w:t>
      </w:r>
    </w:p>
    <w:p>
      <w:pPr>
        <w:pStyle w:val="BodyText"/>
      </w:pPr>
      <w:r>
        <w:rPr>
          <w:bCs/>
          <w:b/>
        </w:rPr>
        <w:t xml:space="preserve">Date:</w:t>
      </w:r>
      <w:r>
        <w:t xml:space="preserve"> </w:t>
      </w:r>
      <w:r>
        <w:t xml:space="preserve">October 2023</w:t>
      </w:r>
    </w:p>
    <w:bookmarkEnd w:id="20"/>
    <w:bookmarkStart w:id="21" w:name="i.-introduction"/>
    <w:p>
      <w:pPr>
        <w:pStyle w:val="Heading1"/>
      </w:pPr>
      <w:r>
        <w:t xml:space="preserve">I. Introduction</w:t>
      </w:r>
    </w:p>
    <w:p>
      <w:pPr>
        <w:pStyle w:val="FirstParagraph"/>
      </w:pPr>
      <w:r>
        <w:t xml:space="preserve">In the rapidly evolving landscape of global commerce and international diplomacy, the role of language professionals has never been more critical. This Term Paper aims to analyze the specific dynamics, challenges, and opportunities surrounding professional Translator Interpreter services within the context of Uzbekistan Tashkent. As Tashkent establishes itself as a central hub in Central Asia, it serves not only as an administrative capital but also as a vital nexus for international trade, tourism, and diplomatic engagement. Consequently, the demand for high-quality linguistic mediation has surged. This paper argues that the professionalization of Translator Interpreter services in Uzbekistan Tashkent is essential for sustaining economic growth and fostering cross-cultural understanding.</w:t>
      </w:r>
    </w:p>
    <w:p>
      <w:pPr>
        <w:pStyle w:val="BodyText"/>
      </w:pPr>
      <w:r>
        <w:t xml:space="preserve">The significance of this study lies in its focus on a specific geographic and cultural locale: Uzbekistan Tashkent. While global trends in localization are well-documented, the unique linguistic tapestry of Uzbekistan—characterized by the transition from Cyrillic to Latin scripts and the integration of English as a primary business language—presents distinct challenges for Translator Interpreter professionals.</w:t>
      </w:r>
    </w:p>
    <w:bookmarkEnd w:id="21"/>
    <w:bookmarkStart w:id="24" w:name="Xc90d5c56754631e4b1aa24c4b2477d7504a89e4"/>
    <w:p>
      <w:pPr>
        <w:pStyle w:val="Heading1"/>
      </w:pPr>
      <w:r>
        <w:t xml:space="preserve">II. The Linguistic Landscape of Uzbekistan Tashkent</w:t>
      </w:r>
    </w:p>
    <w:bookmarkStart w:id="22" w:name="a.-multilingualism-as-a-necessity"/>
    <w:p>
      <w:pPr>
        <w:pStyle w:val="Heading3"/>
      </w:pPr>
      <w:r>
        <w:t xml:space="preserve">A. Multilingualism as a Necessity</w:t>
      </w:r>
    </w:p>
    <w:p>
      <w:pPr>
        <w:pStyle w:val="FirstParagraph"/>
      </w:pPr>
      <w:r>
        <w:t xml:space="preserve">To understand the demand for Translator Interpreter services, one must first appreciate the multilingual reality of Uzbekistan Tashkent. While Uzbek is the state language, Russian remains widely used in business and inter-ethnic communication. Furthermore, English has become increasingly prominent in sectors such as tourism and IT outsourcing located specifically within Tashkent. Additionally, languages such as Turkish, Korean, Chinese, and Arabic are gaining relevance due to foreign direct investment.</w:t>
      </w:r>
    </w:p>
    <w:p>
      <w:pPr>
        <w:pStyle w:val="BodyText"/>
      </w:pPr>
      <w:r>
        <w:t xml:space="preserve">For a business operating in Uzbekistan Tashkent or a diplomat engaging with the region, relying on ad-hoc translation is insufficient. The complexity of legal terminology in Uzbek law versus Russian or English equivalents requires specialized Translator Interpreter expertise. Misinterpretations in this context can lead to significant legal liabilities and diplomatic incidents.</w:t>
      </w:r>
    </w:p>
    <w:bookmarkEnd w:id="22"/>
    <w:bookmarkStart w:id="23" w:name="b.-script-transition-and-its-impact"/>
    <w:p>
      <w:pPr>
        <w:pStyle w:val="Heading3"/>
      </w:pPr>
      <w:r>
        <w:t xml:space="preserve">B. Script Transition and Its Impact</w:t>
      </w:r>
    </w:p>
    <w:p>
      <w:pPr>
        <w:pStyle w:val="FirstParagraph"/>
      </w:pPr>
      <w:r>
        <w:t xml:space="preserve">A unique challenge for the Translator Interpreter market in Uzbekistan Tashkent is the ongoing transition from the Cyrillic alphabet to a Latin-based script. Many older documents, particularly those related to property rights, corporate history, and academic texts, remain in Cyrillic. A competent Translator Interpreter must be biliterate or possess teams capable of bridging this gap. This specific requirement highlights the need for specialized training programs in Uzbekistan Tashkent that address historical document translation alongside contemporary needs.</w:t>
      </w:r>
    </w:p>
    <w:bookmarkEnd w:id="23"/>
    <w:bookmarkEnd w:id="24"/>
    <w:bookmarkStart w:id="27" w:name="X7fb43453457a272511df06f15d77f0117dab218"/>
    <w:p>
      <w:pPr>
        <w:pStyle w:val="Heading1"/>
      </w:pPr>
      <w:r>
        <w:t xml:space="preserve">III. The Economic Imperative for Professional Services</w:t>
      </w:r>
    </w:p>
    <w:p>
      <w:pPr>
        <w:pStyle w:val="FirstParagraph"/>
      </w:pPr>
      <w:r>
        <w:t xml:space="preserve">The economic landscape of Uzbekistan Tashkent is undergoing a profound transformation. As the country opens up its markets, international corporations are establishing regional headquarters in Tashkent. These entities require robust support systems, including legal, financial, and linguistic services.</w:t>
      </w:r>
    </w:p>
    <w:bookmarkStart w:id="25" w:name="Xf41d54b45f222a54c4b7c4c7fdda09231762a38"/>
    <w:p>
      <w:pPr>
        <w:pStyle w:val="Heading3"/>
      </w:pPr>
      <w:r>
        <w:t xml:space="preserve">A. Facilitating Foreign Direct Investment</w:t>
      </w:r>
    </w:p>
    <w:p>
      <w:pPr>
        <w:pStyle w:val="FirstParagraph"/>
      </w:pPr>
      <w:r>
        <w:t xml:space="preserve">For foreign investors entering Uzbekistan Tashkent, navigating the local regulatory environment is daunting without proper linguistic assistance. A Translator Interpreter acts as a cultural bridge, explaining not just the literal meaning of contracts but also the cultural nuances that dictate business practices in Uzbekistan Tashkent. For instance, understanding negotiation styles and hierarchical structures in local government interactions requires more than literal translation; it requires interpretation that respects local customs.</w:t>
      </w:r>
    </w:p>
    <w:bookmarkEnd w:id="25"/>
    <w:bookmarkStart w:id="26" w:name="b.-the-tourism-sector"/>
    <w:p>
      <w:pPr>
        <w:pStyle w:val="Heading3"/>
      </w:pPr>
      <w:r>
        <w:t xml:space="preserve">B. The Tourism Sector</w:t>
      </w:r>
    </w:p>
    <w:p>
      <w:pPr>
        <w:pStyle w:val="FirstParagraph"/>
      </w:pPr>
      <w:r>
        <w:t xml:space="preserve">Tashkent is increasingly a gateway for tourists exploring the Silk Road heritage of Central Asia. The hospitality industry in Uzbekistan Tashkent relies heavily on Translator Interpreter services to enhance the visitor experience. From hotel concierges to museum guides, the quality of interpretation directly impacts tourist satisfaction and repeat visitation rates. High-quality service here contributes significantly to the national GDP.</w:t>
      </w:r>
    </w:p>
    <w:bookmarkEnd w:id="26"/>
    <w:bookmarkEnd w:id="27"/>
    <w:bookmarkStart w:id="30" w:name="X2be2314c357e0b973b9317842e2afe391d5ddc0"/>
    <w:p>
      <w:pPr>
        <w:pStyle w:val="Heading1"/>
      </w:pPr>
      <w:r>
        <w:t xml:space="preserve">IV. Challenges Facing Translator Interpreter Professionals</w:t>
      </w:r>
    </w:p>
    <w:p>
      <w:pPr>
        <w:pStyle w:val="FirstParagraph"/>
      </w:pPr>
      <w:r>
        <w:t xml:space="preserve">Despite growing demand, the profession of Translator Interpreter in Uzbekistan Tashkent faces several structural challenges.</w:t>
      </w:r>
    </w:p>
    <w:bookmarkStart w:id="28" w:name="a.-standardization-and-certification"/>
    <w:p>
      <w:pPr>
        <w:pStyle w:val="Heading3"/>
      </w:pPr>
      <w:r>
        <w:t xml:space="preserve">A. Standardization and Certification</w:t>
      </w:r>
    </w:p>
    <w:p>
      <w:pPr>
        <w:pStyle w:val="FirstParagraph"/>
      </w:pPr>
      <w:r>
        <w:t xml:space="preserve">The market for Translator Interpreter services in Uzbekistan Tashkent lacks a unified, internationally recognized certification standard. While there are university degrees in translation studies, practical certification for interpreters working in legal or medical settings is not always standardized. This creates a disparity in quality, where some professionals possess high-level skills while others may lack necessary technical vocabulary knowledge.</w:t>
      </w:r>
    </w:p>
    <w:bookmarkEnd w:id="28"/>
    <w:bookmarkStart w:id="29" w:name="b.-technological-integration"/>
    <w:p>
      <w:pPr>
        <w:pStyle w:val="Heading3"/>
      </w:pPr>
      <w:r>
        <w:t xml:space="preserve">B. Technological Integration</w:t>
      </w:r>
    </w:p>
    <w:p>
      <w:pPr>
        <w:pStyle w:val="FirstParagraph"/>
      </w:pPr>
      <w:r>
        <w:t xml:space="preserve">The rise of Artificial Intelligence and Machine Translation (MT) poses both a threat and an opportunity for Translator Interpreter services in Uzbekistan Tashkent. While MT can handle basic conversational tasks, it fails in high-stakes environments such as court proceedings or medical diagnostics common in Tashkent’s expanding healthcare sector. The challenge lies in training professionals to utilize these tools efficiently without losing the human element of empathy and cultural nuance.</w:t>
      </w:r>
    </w:p>
    <w:bookmarkEnd w:id="29"/>
    <w:bookmarkEnd w:id="30"/>
    <w:bookmarkStart w:id="31" w:name="X8a7e24b5b3813bf899503c91e4c84018ad9c4ed"/>
    <w:p>
      <w:pPr>
        <w:pStyle w:val="Heading1"/>
      </w:pPr>
      <w:r>
        <w:t xml:space="preserve">V. The Role of Education and Institutional Support</w:t>
      </w:r>
    </w:p>
    <w:p>
      <w:pPr>
        <w:pStyle w:val="FirstParagraph"/>
      </w:pPr>
      <w:r>
        <w:t xml:space="preserve">To elevate the status of Translator Interpreter services, educational institutions in Uzbekistan Tashkent must adapt curricula to meet modern demands. There is a growing need for specialized courses that focus on terminology management, simultaneous interpretation techniques, and ethics.</w:t>
      </w:r>
    </w:p>
    <w:p>
      <w:pPr>
        <w:pStyle w:val="BodyText"/>
      </w:pPr>
      <w:r>
        <w:t xml:space="preserve">Furthermore, professional associations in Uzbekistan Tashkent should be strengthened to enforce ethical codes and provide continuous professional development. By fostering a community of practice among Translator Interpreter professionals, the city can ensure that its workforce remains competitive on the international stage.</w:t>
      </w:r>
    </w:p>
    <w:bookmarkEnd w:id="31"/>
    <w:bookmarkStart w:id="32" w:name="vi.-conclusion"/>
    <w:p>
      <w:pPr>
        <w:pStyle w:val="Heading1"/>
      </w:pPr>
      <w:r>
        <w:t xml:space="preserve">VI. Conclusion</w:t>
      </w:r>
    </w:p>
    <w:p>
      <w:pPr>
        <w:pStyle w:val="FirstParagraph"/>
      </w:pPr>
      <w:r>
        <w:t xml:space="preserve">In conclusion, the role of Translator Interpreter services in Uzbekistan Tashkent is pivotal to the region's continued development and integration into the global community. As Tashkent solidifies its position as a regional capital for trade and diplomacy, the need for precise, culturally competent linguistic mediation becomes ever more apparent.</w:t>
      </w:r>
    </w:p>
    <w:p>
      <w:pPr>
        <w:pStyle w:val="BodyText"/>
      </w:pPr>
      <w:r>
        <w:t xml:space="preserve">This Term Paper has highlighted that while challenges exist regarding standardization and technology, the opportunities are vast. By investing in education and professional standards, Uzbekistan Tashkent can ensure that its Translator Interpreter services meet international benchmarks. Ultimately, effective communication is the cornerstone of successful international relations and economic prosperity, making the Translator Interpreter an indispensable asset in any modern business or diplomatic strategy focused on Uzbekistan Tashkent.</w:t>
      </w:r>
    </w:p>
    <w:bookmarkEnd w:id="32"/>
    <w:bookmarkStart w:id="33" w:name="vii.-references-selected"/>
    <w:p>
      <w:pPr>
        <w:pStyle w:val="Heading1"/>
      </w:pPr>
      <w:r>
        <w:t xml:space="preserve">VII. References (Selected)</w:t>
      </w:r>
    </w:p>
    <w:p>
      <w:pPr>
        <w:numPr>
          <w:ilvl w:val="0"/>
          <w:numId w:val="1001"/>
        </w:numPr>
        <w:pStyle w:val="Compact"/>
      </w:pPr>
      <w:r>
        <w:t xml:space="preserve">Gile, D. (2009). Basic Concepts and Models for Interpreter and Translator Training.</w:t>
      </w:r>
    </w:p>
    <w:p>
      <w:pPr>
        <w:numPr>
          <w:ilvl w:val="0"/>
          <w:numId w:val="1001"/>
        </w:numPr>
        <w:pStyle w:val="Compact"/>
      </w:pPr>
      <w:r>
        <w:t xml:space="preserve">Middleton, R., &amp; Shlesinger, M. (2014). Interpreting Studies: A Review of Recent Developments.</w:t>
      </w:r>
    </w:p>
    <w:p>
      <w:pPr>
        <w:numPr>
          <w:ilvl w:val="0"/>
          <w:numId w:val="1001"/>
        </w:numPr>
        <w:pStyle w:val="Compact"/>
      </w:pPr>
      <w:r>
        <w:t xml:space="preserve">National Bureau of Statistics of Uzbekistan. Reports on Foreign Direct Investment in Tashkent Region.</w:t>
      </w:r>
    </w:p>
    <w:p>
      <w:pPr>
        <w:numPr>
          <w:ilvl w:val="0"/>
          <w:numId w:val="1001"/>
        </w:numPr>
        <w:pStyle w:val="Compact"/>
      </w:pPr>
      <w:r>
        <w:t xml:space="preserve">Rodwell, R. (2019). The Impact of Digitalization on the Translation Industry in Central Asia.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Translator Interpreter Services in Uzbekistan Tashkent</dc:title>
  <dc:creator/>
  <dc:language>en</dc:language>
  <cp:keywords/>
  <dcterms:created xsi:type="dcterms:W3CDTF">2026-07-29T15:05:35Z</dcterms:created>
  <dcterms:modified xsi:type="dcterms:W3CDTF">2026-07-29T15:05:35Z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