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Australia</w:t>
      </w:r>
      <w:r>
        <w:t xml:space="preserve"> </w:t>
      </w:r>
      <w:r>
        <w:t xml:space="preserve">Brisbane</w:t>
      </w:r>
    </w:p>
    <w:bookmarkStart w:id="29" w:name="Xaa1c5ea37d9af0be223b91ee58aa57742e174d4"/>
    <w:p>
      <w:pPr>
        <w:pStyle w:val="Heading1"/>
      </w:pPr>
      <w:r>
        <w:t xml:space="preserve">The Role and Evolution of the University Lecturer in Australia Brisbane</w:t>
      </w:r>
    </w:p>
    <w:p>
      <w:pPr>
        <w:pStyle w:val="FirstParagraph"/>
      </w:pPr>
      <w:r>
        <w:rPr>
          <w:bCs/>
          <w:b/>
        </w:rPr>
        <w:t xml:space="preserve">Title:</w:t>
      </w:r>
      <w:r>
        <w:t xml:space="preserve"> </w:t>
      </w:r>
      <w:r>
        <w:t xml:space="preserve">Navigating the Academic Landscape: The Multifaceted Role of the University Lecturer in Contemporary Australia Brisbane</w:t>
      </w:r>
      <w:r>
        <w:br/>
      </w:r>
      <w:r>
        <w:rPr>
          <w:bCs/>
          <w:b/>
        </w:rPr>
        <w:t xml:space="preserve">Date:</w:t>
      </w:r>
      <w:r>
        <w:t xml:space="preserve"> </w:t>
      </w:r>
      <w:r>
        <w:t xml:space="preserve">October 26, 2023</w:t>
      </w:r>
      <w:r>
        <w:br/>
      </w:r>
      <w:r>
        <w:rPr>
          <w:bCs/>
          <w:b/>
        </w:rPr>
        <w:t xml:space="preserve">Subject:</w:t>
      </w:r>
      <w:r>
        <w:t xml:space="preserve"> </w:t>
      </w:r>
      <w:r>
        <w:t xml:space="preserve">Higher Education Studies</w:t>
      </w:r>
    </w:p>
    <w:bookmarkStart w:id="20" w:name="i.-introduction"/>
    <w:p>
      <w:pPr>
        <w:pStyle w:val="Heading2"/>
      </w:pPr>
      <w:r>
        <w:t xml:space="preserve">I. Introduction</w:t>
      </w:r>
    </w:p>
    <w:p>
      <w:pPr>
        <w:pStyle w:val="FirstParagraph"/>
      </w:pPr>
      <w:r>
        <w:t xml:space="preserve">The tertiary education sector in Australia has undergone significant transformation over the past three decades, driven by globalization, technological advancement, and shifting government policies. At the heart of this transformation is the university lecturer, a professional whose role has expanded far beyond traditional teaching duties. This term paper examines the evolving responsibilities of a university lecturer within the specific context of Australia Brisbane. As one of Australia’s most vibrant educational hubs, Brisbane hosts several major institutions that reflect broader national trends while also presenting unique regional challenges and opportunities. The discussion will explore the tripartite mission of research, teaching, and service that defines the modern academic role, with particular attention to how these duties are enacted within the cultural and institutional framework of Australia Brisbane.</w:t>
      </w:r>
    </w:p>
    <w:bookmarkEnd w:id="20"/>
    <w:bookmarkStart w:id="21" w:name="X7239a6cde7e8873a8b83b3a1f74708a5201f14b"/>
    <w:p>
      <w:pPr>
        <w:pStyle w:val="Heading2"/>
      </w:pPr>
      <w:r>
        <w:t xml:space="preserve">II. Historical Context and Institutional Landscape</w:t>
      </w:r>
    </w:p>
    <w:p>
      <w:pPr>
        <w:pStyle w:val="FirstParagraph"/>
      </w:pPr>
      <w:r>
        <w:t xml:space="preserve">To understand the contemporary position of a university lecturer in Australia Brisbane, it is essential to first acknowledge the historical context. The establishment of institutions such as the University of Queensland, Queensland University of Technology (QUT), and Griffith University has positioned Brisbane as a critical node in Australia’s higher education network. Historically, lecturers were primarily viewed as subject matter experts tasked with delivering content to passive students. However, the Dunning Report of 1987 and subsequent funding reforms have fundamentally altered this dynamic.</w:t>
      </w:r>
    </w:p>
    <w:p>
      <w:pPr>
        <w:pStyle w:val="BodyText"/>
      </w:pPr>
      <w:r>
        <w:t xml:space="preserve">In the current landscape, a university lecturer in Australia Brisbane is expected to operate within a highly competitive environment. The location of Brisbane offers distinct advantages, including proximity to Asia-Pacific markets and a growing population that drives demand for tertiary education. Consequently, institutions in this region place immense pressure on academic staff to demonstrate not only pedagogical competence but also research excellence and community engagement.</w:t>
      </w:r>
    </w:p>
    <w:bookmarkEnd w:id="21"/>
    <w:bookmarkStart w:id="25" w:name="X36ba5ea9d4a1f2b5f5be42e253faf333b060251"/>
    <w:p>
      <w:pPr>
        <w:pStyle w:val="Heading2"/>
      </w:pPr>
      <w:r>
        <w:t xml:space="preserve">III. The Tripartite Mission: Teaching, Research, and Service</w:t>
      </w:r>
    </w:p>
    <w:bookmarkStart w:id="22" w:name="X6df7fdc854bab431fc0eb5ac18938d7614df17c"/>
    <w:p>
      <w:pPr>
        <w:pStyle w:val="Heading3"/>
      </w:pPr>
      <w:r>
        <w:t xml:space="preserve">A. Pedagogical Excellence and Student-Centered Learning</w:t>
      </w:r>
    </w:p>
    <w:p>
      <w:pPr>
        <w:pStyle w:val="FirstParagraph"/>
      </w:pPr>
      <w:r>
        <w:t xml:space="preserve">The primary responsibility of a university lecturer remains the delivery of high-quality education. However, the methodology has shifted dramatically from lecture-based instruction to student-centered learning models. In Australia Brisbane, where diversity in student demographics is high, lecturers must employ inclusive teaching practices that cater to a wide range of cultural and academic backgrounds.</w:t>
      </w:r>
    </w:p>
    <w:p>
      <w:pPr>
        <w:pStyle w:val="BodyText"/>
      </w:pPr>
      <w:r>
        <w:t xml:space="preserve">Furthermore, digital literacy has become paramount. Post-pandemic, the expectation for hybrid or fully online delivery options requires university lecturers to master learning management systems and engage students through virtual platforms. The ability to foster critical thinking rather than rote memorization is a key metric for success in this domain.</w:t>
      </w:r>
    </w:p>
    <w:bookmarkEnd w:id="22"/>
    <w:bookmarkStart w:id="23" w:name="b.-research-output-and-academic-rigor"/>
    <w:p>
      <w:pPr>
        <w:pStyle w:val="Heading3"/>
      </w:pPr>
      <w:r>
        <w:t xml:space="preserve">B. Research Output and Academic Rigor</w:t>
      </w:r>
    </w:p>
    <w:p>
      <w:pPr>
        <w:pStyle w:val="FirstParagraph"/>
      </w:pPr>
      <w:r>
        <w:t xml:space="preserve">In the Australian higher education sector, research output is heavily weighted in performance evaluations and funding allocations. The Excellence in Research for Australia (ERA) framework dictates that university lecturers must contribute to high-impact publications and secure external grants. For those based in Australia Brisbane, this often involves collaborating with local industries, particularly in sectors such as biomedical sciences, engineering, and environmental studies.</w:t>
      </w:r>
    </w:p>
    <w:p>
      <w:pPr>
        <w:pStyle w:val="BodyText"/>
      </w:pPr>
      <w:r>
        <w:t xml:space="preserve">The pressure to publish can sometimes conflict with teaching duties, creating a complex balancing act for academics. Nevertheless, research is seen as vital for enhancing the university’s global reputation and ensuring that the curriculum remains at the forefront of knowledge discovery.</w:t>
      </w:r>
    </w:p>
    <w:bookmarkEnd w:id="23"/>
    <w:bookmarkStart w:id="24" w:name="Xe00aec228539c21feedfe7584e24bcd96ef088a"/>
    <w:p>
      <w:pPr>
        <w:pStyle w:val="Heading3"/>
      </w:pPr>
      <w:r>
        <w:t xml:space="preserve">C. Community Engagement and Administrative Service</w:t>
      </w:r>
    </w:p>
    <w:p>
      <w:pPr>
        <w:pStyle w:val="FirstParagraph"/>
      </w:pPr>
      <w:r>
        <w:t xml:space="preserve">The third pillar of academic work involves service to both the institution and the wider community. University lecturers in Australia Brisbane are increasingly expected to engage in industry partnerships, policy advising, and public outreach. This aligns with the broader societal expectation that universities contribute directly to economic development and social well-being.</w:t>
      </w:r>
    </w:p>
    <w:p>
      <w:pPr>
        <w:pStyle w:val="BodyText"/>
      </w:pPr>
      <w:r>
        <w:t xml:space="preserve">Administrative duties, such as serving on committees or participating in curriculum design reviews, also constitute a significant portion of a lecturer’s workload. These activities ensure institutional governance and quality assurance but can detract from time available for research and teaching preparation.</w:t>
      </w:r>
    </w:p>
    <w:bookmarkEnd w:id="24"/>
    <w:bookmarkEnd w:id="25"/>
    <w:bookmarkStart w:id="26" w:name="Xa6bfcb8f99fc917186f265cbb1ee8649d8c6ee2"/>
    <w:p>
      <w:pPr>
        <w:pStyle w:val="Heading2"/>
      </w:pPr>
      <w:r>
        <w:t xml:space="preserve">IV. Challenges Faced by University Lecturers</w:t>
      </w:r>
    </w:p>
    <w:p>
      <w:pPr>
        <w:pStyle w:val="FirstParagraph"/>
      </w:pPr>
      <w:r>
        <w:t xml:space="preserve">The modern university lecturer in Australia Brisbane faces numerous challenges that impact job satisfaction and professional sustainability. One of the most pressing issues is job insecurity, characterized by the increasing reliance on casual or fixed-term contracts. This precarious employment model affects morale and limits long-term career planning for many academics.</w:t>
      </w:r>
    </w:p>
    <w:p>
      <w:pPr>
        <w:pStyle w:val="BodyText"/>
      </w:pPr>
      <w:r>
        <w:t xml:space="preserve">Additionally, workload pressures are intensifying. The combination of high student-to-staff ratios, rigorous research expectations, and administrative burdens has led to widespread concerns about academic burnout. Furthermore, the cost-of-living crisis in Brisbane has made it difficult for junior lecturers to afford housing near campuses, potentially exacerbating staff retention issues.</w:t>
      </w:r>
    </w:p>
    <w:bookmarkEnd w:id="26"/>
    <w:bookmarkStart w:id="27" w:name="v.-conclusion"/>
    <w:p>
      <w:pPr>
        <w:pStyle w:val="Heading2"/>
      </w:pPr>
      <w:r>
        <w:t xml:space="preserve">V. Conclusion</w:t>
      </w:r>
    </w:p>
    <w:p>
      <w:pPr>
        <w:pStyle w:val="FirstParagraph"/>
      </w:pPr>
      <w:r>
        <w:t xml:space="preserve">In conclusion, the role of a university lecturer in Australia Brisbane is complex, dynamic, and multifaceted. It requires a delicate balance between teaching excellence, research productivity, and community service. While the region offers unique opportunities for collaboration and innovation due to its strategic location and growing population, it also presents significant challenges related to job security and workload management.</w:t>
      </w:r>
    </w:p>
    <w:p>
      <w:pPr>
        <w:pStyle w:val="BodyText"/>
      </w:pPr>
      <w:r>
        <w:t xml:space="preserve">Future developments in higher education will likely continue to emphasize digital transformation, interdisciplinary research, and global connectivity. University lecturers must adapt continuously to these changes while advocating for sustainable working conditions that support their well-being. By understanding the specific context of Australia Brisbane, stakeholders can better appreciate the critical contributions of academic staff and work towards creating an environment that nurtures both intellectual growth and professional resilience.</w:t>
      </w:r>
    </w:p>
    <w:bookmarkEnd w:id="27"/>
    <w:bookmarkStart w:id="28" w:name="vi.-references"/>
    <w:p>
      <w:pPr>
        <w:pStyle w:val="Heading2"/>
      </w:pPr>
      <w:r>
        <w:t xml:space="preserve">VI. References</w:t>
      </w:r>
    </w:p>
    <w:p>
      <w:pPr>
        <w:pStyle w:val="FirstParagraph"/>
      </w:pPr>
      <w:r>
        <w:t xml:space="preserve">Australian Government Department of Education. (2023). Higher Education Standards Framework.</w:t>
      </w:r>
      <w:r>
        <w:br/>
      </w:r>
      <w:r>
        <w:t xml:space="preserve">Clark, B. R. (1998). Creating Entrepreneurial Universities: Organizational Pathways of Transformation.</w:t>
      </w:r>
      <w:r>
        <w:br/>
      </w:r>
      <w:r>
        <w:t xml:space="preserve">Deem, R., Hillyard, S., &amp; Reed, M. (2007). Knowledge, Higher Education and the New Managerialism: The Making of a University in Britain.</w:t>
      </w:r>
      <w:r>
        <w:br/>
      </w:r>
      <w:r>
        <w:t xml:space="preserve">Queensland Government. (2022). Brisbane Strategic Plan 2031.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University Lecturer in Australia Brisbane</dc:title>
  <dc:creator/>
  <dc:language>en</dc:language>
  <cp:keywords/>
  <dcterms:created xsi:type="dcterms:W3CDTF">2026-07-29T12:32:00Z</dcterms:created>
  <dcterms:modified xsi:type="dcterms:W3CDTF">2026-07-29T12:32:00Z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