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Brussels,</w:t>
      </w:r>
      <w:r>
        <w:t xml:space="preserve"> </w:t>
      </w:r>
      <w:r>
        <w:t xml:space="preserve">Belgium</w:t>
      </w:r>
    </w:p>
    <w:p>
      <w:pPr>
        <w:pStyle w:val="FirstParagraph"/>
      </w:pPr>
      <w:r>
        <w:t xml:space="preserve">```html</w:t>
      </w:r>
    </w:p>
    <w:bookmarkStart w:id="33" w:name="X85bba41992f1aa4c9f44a3c241e496263b14eac"/>
    <w:p>
      <w:pPr>
        <w:pStyle w:val="Heading1"/>
      </w:pPr>
      <w:r>
        <w:rPr>
          <w:bCs/>
          <w:b/>
        </w:rPr>
        <w:t xml:space="preserve">The Role and Impact of University Lecturers in Brussels, Belgium</w:t>
      </w:r>
    </w:p>
    <w:p>
      <w:pPr>
        <w:pStyle w:val="FirstParagraph"/>
      </w:pPr>
      <w:r>
        <w:rPr>
          <w:iCs/>
          <w:i/>
        </w:rPr>
        <w:t xml:space="preserve">A Term Paper Submitted for Academic Review</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university lecturer within the higher education landscape of Brussels, Belgium. As a unique capital city hosting both national institutions and significant European Union bodies, Brussels presents a distinct context for academic life. This document explores how university lecturers in this region navigate bilingual requirements, international student demographics, and research funding structures influenced by EU policies. By analyzing the pedagogical responsibilities and administrative duties of these educators, we highlight their critical contribution to both local economic development and the broader European knowledge economy.</w:t>
      </w:r>
    </w:p>
    <w:bookmarkEnd w:id="20"/>
    <w:bookmarkStart w:id="21" w:name="introduction"/>
    <w:p>
      <w:pPr>
        <w:pStyle w:val="Heading2"/>
      </w:pPr>
      <w:r>
        <w:t xml:space="preserve">Introduction</w:t>
      </w:r>
    </w:p>
    <w:p>
      <w:pPr>
        <w:pStyle w:val="FirstParagraph"/>
      </w:pPr>
      <w:r>
        <w:t xml:space="preserve">The concept of the university lecturer is central to the functioning of modern higher education systems. However, this role varies significantly depending on geographic and political contexts. In Belgium Brussels, a city known for its multiculturalism and status as a hub for international governance, the position of university lecturer takes on heightened complexity. This term paper aims to dissect these nuances, focusing specifically on how lecturers adapt their teaching methods and research agendas to meet the demands of a diverse student body and a politically sensitive environment.</w:t>
      </w:r>
    </w:p>
    <w:p>
      <w:pPr>
        <w:pStyle w:val="BodyText"/>
      </w:pPr>
      <w:r>
        <w:t xml:space="preserve">Brussels is home to two major public universities: the Université libre de Bruxelles (ULB) and Vrije Universiteit Brussel (VUB). Both institutions operate within a complex federal system where education is largely managed by linguistic communities. Consequently, university lecturers in this region must often function as cultural mediators as much as they do academic instructors. This paper argues that the effectiveness of these educators is not merely measured by student outcomes but also by their ability to foster cross-cultural dialogue and uphold European academic standards.</w:t>
      </w:r>
    </w:p>
    <w:bookmarkEnd w:id="21"/>
    <w:bookmarkStart w:id="22" w:name="the-belgian-higher-education-context"/>
    <w:p>
      <w:pPr>
        <w:pStyle w:val="Heading2"/>
      </w:pPr>
      <w:r>
        <w:t xml:space="preserve">The Belgian Higher Education Context</w:t>
      </w:r>
    </w:p>
    <w:p>
      <w:pPr>
        <w:pStyle w:val="FirstParagraph"/>
      </w:pPr>
      <w:r>
        <w:t xml:space="preserve">To understand the role of the university lecturer in Brussels, one must first appreciate the structural intricacies of Belgian education. Belgium is divided into three communities: Flemish, French-speaking, and German-speaking. The universities in Brussels reflect this division. VUB operates primarily in Dutch and English, while ULB functions mainly in French and increasingly offers programs in English.</w:t>
      </w:r>
    </w:p>
    <w:p>
      <w:pPr>
        <w:pStyle w:val="BodyText"/>
      </w:pPr>
      <w:r>
        <w:t xml:space="preserve">This linguistic duality imposes specific requirements on university lecturers. They must possess not only subject-matter expertise but also high proficiency in multiple languages. Furthermore, the accreditation of degrees often requires alignment with both national Belgian standards and the Bologna Process framework, which seeks to harmonize higher education across Europe. Lecturers are therefore tasked with ensuring that their curricula meet rigorous international benchmarks while remaining relevant to local societal needs.</w:t>
      </w:r>
    </w:p>
    <w:bookmarkEnd w:id="22"/>
    <w:bookmarkStart w:id="25" w:name="X01323fb6c20d113bae77af72e7427118a34377e"/>
    <w:p>
      <w:pPr>
        <w:pStyle w:val="Heading2"/>
      </w:pPr>
      <w:r>
        <w:t xml:space="preserve">Pedagogical Responsibilities in a Multicultural Setting</w:t>
      </w:r>
    </w:p>
    <w:p>
      <w:pPr>
        <w:pStyle w:val="FirstParagraph"/>
      </w:pPr>
      <w:r>
        <w:t xml:space="preserve">The primary duty of any university lecturer is teaching. In Brussels, however, this responsibility extends beyond traditional pedagogy. Given the high population of international students and expatriates working for EU institutions or multinational corporations, classrooms are inherently multicultural environments.</w:t>
      </w:r>
    </w:p>
    <w:bookmarkStart w:id="23" w:name="bilingual-and-multilingual-instruction"/>
    <w:p>
      <w:pPr>
        <w:pStyle w:val="Heading3"/>
      </w:pPr>
      <w:r>
        <w:t xml:space="preserve">Bilingual and Multilingual Instruction</w:t>
      </w:r>
    </w:p>
    <w:p>
      <w:pPr>
        <w:pStyle w:val="FirstParagraph"/>
      </w:pPr>
      <w:r>
        <w:t xml:space="preserve">Lecturers often find themselves teaching in two languages simultaneously or switching between them depending on the language proficiency of their students. This code-switching requires significant cognitive flexibility and advanced communication skills. It also necessitates the development of inclusive teaching materials that accommodate non-native speakers.</w:t>
      </w:r>
    </w:p>
    <w:bookmarkEnd w:id="23"/>
    <w:bookmarkStart w:id="24" w:name="cross-cultural-competence"/>
    <w:p>
      <w:pPr>
        <w:pStyle w:val="Heading3"/>
      </w:pPr>
      <w:r>
        <w:t xml:space="preserve">Cross-Cultural Competence</w:t>
      </w:r>
    </w:p>
    <w:p>
      <w:pPr>
        <w:pStyle w:val="FirstParagraph"/>
      </w:pPr>
      <w:r>
        <w:t xml:space="preserve">Beyond language, university lecturers must navigate diverse cultural perspectives on learning and authority. In Brussels, where students may come from dozens of different countries, a one-size-fits-all approach to education is ineffective. Lecturers are encouraged to adopt comparative and international perspectives in their teaching, fostering an environment where diverse viewpoints are respected and analyzed critically.</w:t>
      </w:r>
    </w:p>
    <w:bookmarkEnd w:id="24"/>
    <w:bookmarkEnd w:id="25"/>
    <w:bookmarkStart w:id="28" w:name="research-duties-and-eu-integration"/>
    <w:p>
      <w:pPr>
        <w:pStyle w:val="Heading2"/>
      </w:pPr>
      <w:r>
        <w:t xml:space="preserve">Research Duties and EU Integration</w:t>
      </w:r>
    </w:p>
    <w:p>
      <w:pPr>
        <w:pStyle w:val="FirstParagraph"/>
      </w:pPr>
      <w:r>
        <w:t xml:space="preserve">In addition to teaching, university lecturers in Brussels play a pivotal role in the research ecosystem. The city’s proximity to EU institutions provides unique opportunities for collaboration on policy-related research topics such as migration law, European economics, public health policy, and environmental sustainability.</w:t>
      </w:r>
    </w:p>
    <w:bookmarkStart w:id="26" w:name="funding-and-collaboration"/>
    <w:p>
      <w:pPr>
        <w:pStyle w:val="Heading3"/>
      </w:pPr>
      <w:r>
        <w:t xml:space="preserve">Funding and Collaboration</w:t>
      </w:r>
    </w:p>
    <w:p>
      <w:pPr>
        <w:pStyle w:val="FirstParagraph"/>
      </w:pPr>
      <w:r>
        <w:t xml:space="preserve">Lecturers are often expected to secure funding from both national bodies like the Belgian Science Policy Office (Belspo) and supranational sources such as Horizon Europe. This dual expectation pushes them to build networks that span beyond Belgium, integrating local research into broader European initiatives.</w:t>
      </w:r>
    </w:p>
    <w:bookmarkEnd w:id="26"/>
    <w:bookmarkStart w:id="27" w:name="policymaking-influence"/>
    <w:p>
      <w:pPr>
        <w:pStyle w:val="Heading3"/>
      </w:pPr>
      <w:r>
        <w:t xml:space="preserve">Policymaking Influence</w:t>
      </w:r>
    </w:p>
    <w:p>
      <w:pPr>
        <w:pStyle w:val="FirstParagraph"/>
      </w:pPr>
      <w:r>
        <w:t xml:space="preserve">Due to the city's political nature, many university lecturers engage in "science for policy" activities. They serve as advisors or consultants to government bodies, bridging the gap between academic theory and practical governance. This engagement enhances the societal relevance of their work but also requires them to maintain strict ethical standards and neutrality.</w:t>
      </w:r>
    </w:p>
    <w:bookmarkEnd w:id="27"/>
    <w:bookmarkEnd w:id="28"/>
    <w:bookmarkStart w:id="29" w:name="challenges-facing-university-lecturers"/>
    <w:p>
      <w:pPr>
        <w:pStyle w:val="Heading2"/>
      </w:pPr>
      <w:r>
        <w:t xml:space="preserve">Challenges Facing University Lecturers</w:t>
      </w:r>
    </w:p>
    <w:p>
      <w:pPr>
        <w:pStyle w:val="FirstParagraph"/>
      </w:pPr>
      <w:r>
        <w:t xml:space="preserve">Despite the prestige associated with academia in Brussels, university lecturers face significant challenges. These include:</w:t>
      </w:r>
    </w:p>
    <w:p>
      <w:pPr>
        <w:numPr>
          <w:ilvl w:val="0"/>
          <w:numId w:val="1001"/>
        </w:numPr>
        <w:pStyle w:val="Compact"/>
      </w:pPr>
      <w:r>
        <w:rPr>
          <w:bCs/>
          <w:b/>
        </w:rPr>
        <w:t xml:space="preserve">Bureaucratic Complexity:</w:t>
      </w:r>
      <w:r>
        <w:t xml:space="preserve">Navigating the dual oversight of community-based educational authorities and international accreditation bodies can be time-consuming.</w:t>
      </w:r>
    </w:p>
    <w:p>
      <w:pPr>
        <w:numPr>
          <w:ilvl w:val="0"/>
          <w:numId w:val="1001"/>
        </w:numPr>
        <w:pStyle w:val="Compact"/>
      </w:pPr>
      <w:r>
        <w:rPr>
          <w:bCs/>
          <w:b/>
        </w:rPr>
        <w:t xml:space="preserve">Workload Balance:</w:t>
      </w:r>
      <w:r>
        <w:t xml:space="preserve">The expectation to excel in teaching, research, and administrative service often leads to burnout.</w:t>
      </w:r>
    </w:p>
    <w:p>
      <w:pPr>
        <w:numPr>
          <w:ilvl w:val="0"/>
          <w:numId w:val="1001"/>
        </w:numPr>
        <w:pStyle w:val="Compact"/>
      </w:pPr>
      <w:r>
        <w:rPr>
          <w:bCs/>
          <w:b/>
        </w:rPr>
        <w:t xml:space="preserve">Linguistic Pressure:</w:t>
      </w:r>
      <w:r>
        <w:t xml:space="preserve">The pressure to publish and teach in English while maintaining local language requirements can create professional stress.</w:t>
      </w:r>
    </w:p>
    <w:p>
      <w:pPr>
        <w:numPr>
          <w:ilvl w:val="0"/>
          <w:numId w:val="1001"/>
        </w:numPr>
        <w:pStyle w:val="Compact"/>
      </w:pPr>
      <w:r>
        <w:rPr>
          <w:bCs/>
          <w:b/>
        </w:rPr>
        <w:t xml:space="preserve">Job Security:</w:t>
      </w:r>
      <w:r>
        <w:t xml:space="preserve">Like much of Europe, the academic job market in Belgium is becoming increasingly precarious, with many lecturers working on short-term contracts.</w:t>
      </w:r>
    </w:p>
    <w:bookmarkEnd w:id="29"/>
    <w:bookmarkStart w:id="30" w:name="X8dcc57aa3650746b8001d44eb86a4d07861f40d"/>
    <w:p>
      <w:pPr>
        <w:pStyle w:val="Heading2"/>
      </w:pPr>
      <w:r>
        <w:t xml:space="preserve">The Socio-Economic Impact of Lecturers in Brussels</w:t>
      </w:r>
    </w:p>
    <w:p>
      <w:pPr>
        <w:pStyle w:val="FirstParagraph"/>
      </w:pPr>
      <w:r>
        <w:t xml:space="preserve">The presence of highly qualified university lecturers contributes significantly to Brussels' economy. They drive innovation through research spin-offs, attract global talent to the city, and enhance the city’s reputation as a knowledge-based hub. Moreover, by educating a diverse student body, they prepare future leaders who are equipped to work in international organizations.</w:t>
      </w:r>
    </w:p>
    <w:p>
      <w:pPr>
        <w:pStyle w:val="BodyText"/>
      </w:pPr>
      <w:r>
        <w:t xml:space="preserve">Furthermore, university lecturers contribute to social cohesion in Brussels by promoting inclusive education practices. In a city with significant socio-economic disparities between neighborhoods like Schaerbeek and Ixelles, the role of the lecturer extends to mentoring students from underrepresented backgrounds, thereby acting as agents of social mobility.</w:t>
      </w:r>
    </w:p>
    <w:bookmarkEnd w:id="30"/>
    <w:bookmarkStart w:id="31" w:name="conclusion"/>
    <w:p>
      <w:pPr>
        <w:pStyle w:val="Heading2"/>
      </w:pPr>
      <w:r>
        <w:t xml:space="preserve">Conclusion</w:t>
      </w:r>
    </w:p>
    <w:p>
      <w:pPr>
        <w:pStyle w:val="FirstParagraph"/>
      </w:pPr>
      <w:r>
        <w:t xml:space="preserve">In conclusion, the role of the university lecturer in Brussels is far more complex than that of a mere instructor. Operating at the intersection of national identity and European integration these educators must balance linguistic diversity, cultural sensitivity, and rigorous academic standards. They are not only teachers but also researchers, policymakers’ advisors, and cultural ambassadors.</w:t>
      </w:r>
    </w:p>
    <w:p>
      <w:pPr>
        <w:pStyle w:val="BodyText"/>
      </w:pPr>
      <w:r>
        <w:t xml:space="preserve">As Brussels continues to evolve as a global capital of governance and innovation, the support for university lecturers becomes increasingly vital. Policies that enhance their working conditions, provide adequate resources for multilingual education will ensure that they remain effective in shaping the next generation of European citizens.</w:t>
      </w:r>
    </w:p>
    <w:p>
      <w:r>
        <w:pict>
          <v:rect style="width:0;height:1.5pt" o:hralign="center" o:hrstd="t" o:hr="t"/>
        </w:pict>
      </w:r>
    </w:p>
    <w:bookmarkEnd w:id="31"/>
    <w:bookmarkStart w:id="32" w:name="bibliography"/>
    <w:p>
      <w:pPr>
        <w:pStyle w:val="Heading2"/>
      </w:pPr>
      <w:r>
        <w:t xml:space="preserve">Bibliography</w:t>
      </w:r>
    </w:p>
    <w:p>
      <w:pPr>
        <w:numPr>
          <w:ilvl w:val="0"/>
          <w:numId w:val="1002"/>
        </w:numPr>
        <w:pStyle w:val="Compact"/>
      </w:pPr>
      <w:r>
        <w:t xml:space="preserve">Bologna Process. (n.d.).</w:t>
      </w:r>
      <w:r>
        <w:rPr>
          <w:iCs/>
          <w:i/>
        </w:rPr>
        <w:t xml:space="preserve">The Bologna Declaration</w:t>
      </w:r>
      <w:r>
        <w:t xml:space="preserve">. European Higher Education Area.</w:t>
      </w:r>
    </w:p>
    <w:p>
      <w:pPr>
        <w:numPr>
          <w:ilvl w:val="0"/>
          <w:numId w:val="1002"/>
        </w:numPr>
        <w:pStyle w:val="Compact"/>
      </w:pPr>
      <w:r>
        <w:t xml:space="preserve">Belgian Science Policy Office (Belspo). (2023).</w:t>
      </w:r>
      <w:r>
        <w:rPr>
          <w:iCs/>
          <w:i/>
        </w:rPr>
        <w:t xml:space="preserve">Research Framework in Belgium</w:t>
      </w:r>
      <w:r>
        <w:t xml:space="preserve">.</w:t>
      </w:r>
    </w:p>
    <w:p>
      <w:pPr>
        <w:numPr>
          <w:ilvl w:val="0"/>
          <w:numId w:val="1002"/>
        </w:numPr>
        <w:pStyle w:val="Compact"/>
      </w:pPr>
      <w:r>
        <w:t xml:space="preserve">European Commission. (2024).</w:t>
      </w:r>
    </w:p>
    <w:p>
      <w:pPr>
        <w:numPr>
          <w:ilvl w:val="0"/>
          <w:numId w:val="1000"/>
        </w:numPr>
        <w:pStyle w:val="Compact"/>
      </w:pPr>
      <w:r>
        <w:t xml:space="preserve">Horizon Europe: Joining forces for climate, energy and mobility.</w:t>
      </w:r>
    </w:p>
    <w:p>
      <w:pPr>
        <w:numPr>
          <w:ilvl w:val="0"/>
          <w:numId w:val="1002"/>
        </w:numPr>
        <w:pStyle w:val="Compact"/>
      </w:pPr>
      <w:r>
        <w:t xml:space="preserve">Université libre de Bruxelles. (n.d.).</w:t>
      </w:r>
      <w:r>
        <w:rPr>
          <w:iCs/>
          <w:i/>
        </w:rPr>
        <w:t xml:space="preserve">About ULB: History and Mission.</w:t>
      </w:r>
    </w:p>
    <w:p>
      <w:pPr>
        <w:pStyle w:val="FirstParagraph"/>
      </w:pPr>
      <w:r>
        <w:rPr>
          <w:bCs/>
          <w:b/>
        </w:rPr>
        <w:t xml:space="preserve">Vrije Universiteit Brussel</w:t>
      </w:r>
      <w:r>
        <w:t xml:space="preserve">. (n.d.).</w:t>
      </w:r>
      <w:r>
        <w:rPr>
          <w:iCs/>
          <w:i/>
        </w:rPr>
        <w:t xml:space="preserve">VUB Strategic Plan 2030</w:t>
      </w:r>
      <w:r>
        <w:t xml:space="preserve">.</w:t>
      </w:r>
    </w:p>
    <w:p>
      <w:pPr>
        <w:pStyle w:val="BodyText"/>
      </w:pPr>
      <w:r>
        <w:t xml:space="preserve">Note: This document serves as a general term paper overview regarding the specific context of university lecturing in Brussels.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University Lecturers in Brussels, Belgium</dc:title>
  <dc:creator/>
  <dc:language>en</dc:language>
  <cp:keywords/>
  <dcterms:created xsi:type="dcterms:W3CDTF">2026-07-29T15:04:15Z</dcterms:created>
  <dcterms:modified xsi:type="dcterms:W3CDTF">2026-07-29T15:04:15Z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