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Brazil</w:t>
      </w:r>
      <w:r>
        <w:t xml:space="preserve"> </w:t>
      </w:r>
      <w:r>
        <w:t xml:space="preserve">São</w:t>
      </w:r>
      <w:r>
        <w:t xml:space="preserve"> </w:t>
      </w:r>
      <w:r>
        <w:t xml:space="preserve">Paulo</w:t>
      </w:r>
    </w:p>
    <w:bookmarkStart w:id="21" w:name="term-paper"/>
    <w:p>
      <w:pPr>
        <w:pStyle w:val="Heading1"/>
      </w:pPr>
      <w:r>
        <w:t xml:space="preserve">Term Paper</w:t>
      </w:r>
    </w:p>
    <w:bookmarkStart w:id="20" w:name="X5582ac48c7b0399a687e0d92535b438278f2148"/>
    <w:p>
      <w:pPr>
        <w:pStyle w:val="Heading2"/>
      </w:pPr>
      <w:r>
        <w:t xml:space="preserve">The Professional Identity and Societal Impact of the University Lecturer in Brazil São Paulo</w:t>
      </w:r>
    </w:p>
    <w:p>
      <w:pPr>
        <w:pStyle w:val="FirstParagraph"/>
      </w:pPr>
      <w:r>
        <w:br/>
      </w:r>
      <w:r>
        <w:br/>
      </w:r>
      <w:r>
        <w:br/>
      </w:r>
      <w:r>
        <w:br/>
      </w:r>
    </w:p>
    <w:bookmarkEnd w:id="20"/>
    <w:bookmarkEnd w:id="21"/>
    <w:p>
      <w:pPr>
        <w:pStyle w:val="BodyText"/>
      </w:pPr>
      <w:r>
        <w:rPr>
          <w:bCs/>
          <w:b/>
        </w:rPr>
        <w:t xml:space="preserve">Date:</w:t>
      </w:r>
      <w:r>
        <w:t xml:space="preserve"> </w:t>
      </w:r>
      <w:r>
        <w:t xml:space="preserve">October 24, 2023</w:t>
      </w:r>
      <w:r>
        <w:br/>
      </w:r>
      <w:r>
        <w:rPr>
          <w:bCs/>
          <w:b/>
        </w:rPr>
        <w:t xml:space="preserve">Status:</w:t>
      </w:r>
      <w:r>
        <w:t xml:space="preserve"> </w:t>
      </w:r>
      <w:r>
        <w:t xml:space="preserve">Final Draft for Academic Review</w:t>
      </w:r>
    </w:p>
    <w:bookmarkStart w:id="22" w:name="i.-introduction"/>
    <w:p>
      <w:pPr>
        <w:pStyle w:val="Heading3"/>
      </w:pPr>
      <w:r>
        <w:t xml:space="preserve">I. Introduction</w:t>
      </w:r>
    </w:p>
    <w:p>
      <w:pPr>
        <w:pStyle w:val="FirstParagraph"/>
      </w:pPr>
      <w:r>
        <w:br/>
      </w:r>
      <w:r>
        <w:br/>
      </w:r>
      <w:r>
        <w:br/>
      </w:r>
      <w:r>
        <w:br/>
      </w:r>
      <w:r>
        <w:t xml:space="preserve">The landscape of higher education in Latin America is currently undergoing a profound transformation, driven by economic shifts, technological advancements, and evolving societal demands. At the center of this transformation stands the</w:t>
      </w:r>
      <w:r>
        <w:t xml:space="preserve"> </w:t>
      </w:r>
      <w:r>
        <w:rPr>
          <w:bCs/>
          <w:b/>
        </w:rPr>
        <w:t xml:space="preserve">University Lecturer</w:t>
      </w:r>
      <w:r>
        <w:t xml:space="preserve">, a professional whose role has expanded far beyond traditional teaching. This term paper explores the multifaceted responsibilities of academic professionals within one of Brazil's most dynamic educational hubs:</w:t>
      </w:r>
      <w:r>
        <w:t xml:space="preserve"> </w:t>
      </w:r>
      <w:r>
        <w:rPr>
          <w:bCs/>
          <w:b/>
        </w:rPr>
        <w:t xml:space="preserve">Brazil São Paulo</w:t>
      </w:r>
      <w:r>
        <w:t xml:space="preserve">. As a global metropolis and an economic powerhouse,</w:t>
      </w:r>
      <w:r>
        <w:t xml:space="preserve"> </w:t>
      </w:r>
      <w:r>
        <w:rPr>
          <w:bCs/>
          <w:b/>
        </w:rPr>
        <w:t xml:space="preserve">Brazil São Paulo</w:t>
      </w:r>
      <w:r>
        <w:t xml:space="preserve"> </w:t>
      </w:r>
      <w:r>
        <w:t xml:space="preserve">presents unique challenges and opportunities for academia. The intersection of high research expectations, diverse student demographics, and the urgent need for social relevance creates a complex environment in which the modern university lecturer must navigate their career path.</w:t>
      </w:r>
    </w:p>
    <w:bookmarkEnd w:id="22"/>
    <w:bookmarkStart w:id="23" w:name="X7bd3b68b56dc82c3e851dffd20ab10ebed571da"/>
    <w:p>
      <w:pPr>
        <w:pStyle w:val="Heading3"/>
      </w:pPr>
      <w:r>
        <w:t xml:space="preserve">II. The Historical Context of Academia in Brazil São Paulo</w:t>
      </w:r>
    </w:p>
    <w:p>
      <w:pPr>
        <w:pStyle w:val="FirstParagraph"/>
      </w:pPr>
      <w:r>
        <w:br/>
      </w:r>
      <w:r>
        <w:br/>
      </w:r>
      <w:r>
        <w:br/>
      </w:r>
      <w:r>
        <w:br/>
      </w:r>
      <w:r>
        <w:t xml:space="preserve">To understand the current role of the university lecturer, one must first appreciate the historical weight carried by institutions located in</w:t>
      </w:r>
      <w:r>
        <w:t xml:space="preserve"> </w:t>
      </w:r>
      <w:r>
        <w:rPr>
          <w:bCs/>
          <w:b/>
        </w:rPr>
        <w:t xml:space="preserve">Brazil São Paulo</w:t>
      </w:r>
      <w:r>
        <w:t xml:space="preserve">. Home to prestigious entities such as the University of São Paulo (USP) and State University of Campinas (UNICAMP), which are often associated with major urban centers in this region, the area boasts a rich academic heritage. For decades, the model followed was heavily influenced by European traditions, particularly German and French models of research-oriented education. However, in recent years there has been a distinct shift toward applied sciences and community engagement.</w:t>
      </w:r>
      <w:r>
        <w:t xml:space="preserve"> </w:t>
      </w:r>
      <w:r>
        <w:t xml:space="preserve">The university lecturer in</w:t>
      </w:r>
      <w:r>
        <w:t xml:space="preserve"> </w:t>
      </w:r>
      <w:r>
        <w:rPr>
          <w:bCs/>
          <w:b/>
        </w:rPr>
        <w:t xml:space="preserve">Brazil São Paulo</w:t>
      </w:r>
      <w:r>
        <w:t xml:space="preserve"> </w:t>
      </w:r>
      <w:r>
        <w:t xml:space="preserve">is no longer viewed solely as a transmitter of knowledge but as an active producer of society-relevant science. This distinction is crucial because it dictates the hiring processes, tenure requirements, and daily workflows of academics in the region. The pressure to publish internationally while remaining locally relevant creates a dual burden that defines much of the modern academic experience here.</w:t>
      </w:r>
    </w:p>
    <w:bookmarkEnd w:id="23"/>
    <w:bookmarkStart w:id="24" w:name="X858bafd2f59de4be0200f50724083a8263f8457"/>
    <w:p>
      <w:pPr>
        <w:pStyle w:val="Heading3"/>
      </w:pPr>
      <w:r>
        <w:t xml:space="preserve">III. Challenges Facing the Modern University Lecturer</w:t>
      </w:r>
    </w:p>
    <w:p>
      <w:pPr>
        <w:pStyle w:val="FirstParagraph"/>
      </w:pPr>
      <w:r>
        <w:br/>
      </w:r>
      <w:r>
        <w:br/>
      </w:r>
      <w:r>
        <w:br/>
      </w:r>
      <w:r>
        <w:br/>
      </w:r>
      <w:r>
        <w:t xml:space="preserve">1.</w:t>
      </w:r>
      <w:r>
        <w:rPr>
          <w:bCs/>
          <w:b/>
        </w:rPr>
        <w:t xml:space="preserve">The Crisis of Precarity and Contractual Work</w:t>
      </w:r>
    </w:p>
    <w:p>
      <w:pPr>
        <w:pStyle w:val="BodyText"/>
      </w:pPr>
      <w:r>
        <w:t xml:space="preserve">A significant challenge facing the university lecturer today is job security. While tenure-track positions exist in leading institutions, a vast number of academics in</w:t>
      </w:r>
      <w:r>
        <w:t xml:space="preserve"> </w:t>
      </w:r>
      <w:r>
        <w:rPr>
          <w:bCs/>
          <w:b/>
        </w:rPr>
        <w:t xml:space="preserve">Brazil São Paulo</w:t>
      </w:r>
      <w:r>
        <w:t xml:space="preserve"> </w:t>
      </w:r>
      <w:r>
        <w:t xml:space="preserve">work on short-term contracts or as hourly adjuncts. This precarity affects morale and limits long-term research planning. For the young academic starting their career, the competition for stable positions is fierce, often requiring years of post-doctoral study before securing a permanent role within a university in</w:t>
      </w:r>
      <w:r>
        <w:t xml:space="preserve"> </w:t>
      </w:r>
      <w:r>
        <w:rPr>
          <w:bCs/>
          <w:b/>
        </w:rPr>
        <w:t xml:space="preserve">Brazil São Paulo</w:t>
      </w:r>
      <w:r>
        <w:t xml:space="preserve">.</w:t>
      </w:r>
      <w:r>
        <w:t xml:space="preserve"> </w:t>
      </w:r>
      <w:r>
        <w:t xml:space="preserve">2.</w:t>
      </w:r>
      <w:r>
        <w:rPr>
          <w:bCs/>
          <w:b/>
        </w:rPr>
        <w:t xml:space="preserve">Administrative Burden and Bureaucracy</w:t>
      </w:r>
    </w:p>
    <w:p>
      <w:pPr>
        <w:pStyle w:val="BodyText"/>
      </w:pPr>
      <w:r>
        <w:t xml:space="preserve">In many cases, the role of the lecturer has been hijacked by administrative demands. Evaluation systems imposed by state funding agencies require rigorous reporting on productivity, which can detract from time spent on classroom instruction or deep research. For a university lecturer in</w:t>
      </w:r>
      <w:r>
        <w:t xml:space="preserve"> </w:t>
      </w:r>
      <w:r>
        <w:rPr>
          <w:bCs/>
          <w:b/>
        </w:rPr>
        <w:t xml:space="preserve">Brazil São Paulo</w:t>
      </w:r>
      <w:r>
        <w:t xml:space="preserve">, balancing these bureaucratic requirements with genuine pedagogical innovation is an ongoing struggle that impacts work-life balance and professional satisfaction.</w:t>
      </w:r>
      <w:r>
        <w:t xml:space="preserve"> </w:t>
      </w:r>
      <w:r>
        <w:t xml:space="preserve">3.</w:t>
      </w:r>
      <w:r>
        <w:rPr>
          <w:bCs/>
          <w:b/>
        </w:rPr>
        <w:t xml:space="preserve">Technological Integration and Digital Divide</w:t>
      </w:r>
    </w:p>
    <w:p>
      <w:pPr>
        <w:pStyle w:val="BodyText"/>
      </w:pPr>
      <w:r>
        <w:t xml:space="preserve">The pandemic accelerated the adoption of digital tools in education, a trend that persists. However, implementing these technologies effectively requires more than just hardware; it demands pedagogical retraining. University lecturers are expected to become hybrid educators, capable of teaching face-to-face and online simultaneously. In a city as dense and economically varied as</w:t>
      </w:r>
      <w:r>
        <w:t xml:space="preserve"> </w:t>
      </w:r>
      <w:r>
        <w:rPr>
          <w:bCs/>
          <w:b/>
        </w:rPr>
        <w:t xml:space="preserve">Brazil São Paulo</w:t>
      </w:r>
      <w:r>
        <w:t xml:space="preserve">, the digital divide among students is stark. The lecturer must possess the cultural competence to support students from under-resourced backgrounds while maintaining high academic standards.</w:t>
      </w:r>
    </w:p>
    <w:bookmarkEnd w:id="24"/>
    <w:bookmarkStart w:id="25" w:name="X13b15478fe6a6cc796b363750c2ff4ab181058d"/>
    <w:p>
      <w:pPr>
        <w:pStyle w:val="Heading3"/>
      </w:pPr>
      <w:r>
        <w:t xml:space="preserve">IV. Opportunities for Innovation and Leadership</w:t>
      </w:r>
    </w:p>
    <w:p>
      <w:pPr>
        <w:pStyle w:val="FirstParagraph"/>
      </w:pPr>
      <w:r>
        <w:br/>
      </w:r>
      <w:r>
        <w:br/>
      </w:r>
      <w:r>
        <w:br/>
      </w:r>
      <w:r>
        <w:br/>
      </w:r>
      <w:r>
        <w:t xml:space="preserve">Despite these challenges, the position of the university lecturer offers immense opportunities for influence and innovation, particularly in a hub as vibrant as</w:t>
      </w:r>
      <w:r>
        <w:t xml:space="preserve"> </w:t>
      </w:r>
      <w:r>
        <w:rPr>
          <w:bCs/>
          <w:b/>
        </w:rPr>
        <w:t xml:space="preserve">Brazil São Paulo</w:t>
      </w:r>
      <w:r>
        <w:t xml:space="preserve">.</w:t>
      </w:r>
      <w:r>
        <w:t xml:space="preserve"> </w:t>
      </w:r>
      <w:r>
        <w:t xml:space="preserve">1.</w:t>
      </w:r>
      <w:r>
        <w:rPr>
          <w:bCs/>
          <w:b/>
        </w:rPr>
        <w:t xml:space="preserve">Interdisciplinary Research Hubs</w:t>
      </w:r>
    </w:p>
    <w:p>
      <w:pPr>
        <w:pStyle w:val="BodyText"/>
      </w:pPr>
      <w:r>
        <w:t xml:space="preserve">The complexity of urban problems in</w:t>
      </w:r>
      <w:r>
        <w:t xml:space="preserve"> </w:t>
      </w:r>
      <w:r>
        <w:rPr>
          <w:bCs/>
          <w:b/>
        </w:rPr>
        <w:t xml:space="preserve">Brazil São Paulo</w:t>
      </w:r>
      <w:r>
        <w:t xml:space="preserve">—ranging from traffic congestion to public health crises—requires interdisciplinary solutions. University lecturers are uniquely positioned to bridge gaps between fields such as sociology, engineering, and public policy. By leading cross-departmental research groups, academics can directly impact urban planning and social welfare in the city.</w:t>
      </w:r>
      <w:r>
        <w:t xml:space="preserve"> </w:t>
      </w:r>
      <w:r>
        <w:t xml:space="preserve">2.</w:t>
      </w:r>
      <w:r>
        <w:rPr>
          <w:bCs/>
          <w:b/>
        </w:rPr>
        <w:t xml:space="preserve">Community Extension Programs</w:t>
      </w:r>
    </w:p>
    <w:p>
      <w:pPr>
        <w:pStyle w:val="BodyText"/>
      </w:pPr>
      <w:r>
        <w:t xml:space="preserve">The concept of "extension" is vital in Brazilian academia. University lecturers are encouraged to take knowledge out of the university walls and into communities. In</w:t>
      </w:r>
      <w:r>
        <w:t xml:space="preserve"> </w:t>
      </w:r>
      <w:r>
        <w:rPr>
          <w:bCs/>
          <w:b/>
        </w:rPr>
        <w:t xml:space="preserve">Brazil São Paulo</w:t>
      </w:r>
      <w:r>
        <w:t xml:space="preserve">, this often involves partnerships with NGOs, local businesses, and government bodies. This outreach not only validates the relevance of higher education but also enriches the lecturer's understanding of real-world applications, creating a feedback loop that enhances teaching quality.</w:t>
      </w:r>
      <w:r>
        <w:t xml:space="preserve"> </w:t>
      </w:r>
      <w:r>
        <w:t xml:space="preserve">3.</w:t>
      </w:r>
      <w:r>
        <w:rPr>
          <w:bCs/>
          <w:b/>
        </w:rPr>
        <w:t xml:space="preserve">Global Networking</w:t>
      </w:r>
    </w:p>
    <w:p>
      <w:pPr>
        <w:pStyle w:val="BodyText"/>
      </w:pPr>
      <w:r>
        <w:rPr>
          <w:bCs/>
          <w:b/>
        </w:rPr>
        <w:t xml:space="preserve">Brazil São Paulo</w:t>
      </w:r>
      <w:r>
        <w:t xml:space="preserve"> </w:t>
      </w:r>
      <w:r>
        <w:t xml:space="preserve">serves as a gateway to Latin American academic networks. Lecturers here have the opportunity to host international conferences, collaborate with global universities, and attract foreign talent. This global visibility elevates the profile of both the individual lecturer and their institution, fostering an environment where intellectual exchange thrives regardless of borders.</w:t>
      </w:r>
    </w:p>
    <w:bookmarkEnd w:id="25"/>
    <w:bookmarkStart w:id="26" w:name="v.-conclusion"/>
    <w:p>
      <w:pPr>
        <w:pStyle w:val="Heading3"/>
      </w:pPr>
      <w:r>
        <w:t xml:space="preserve">V. Conclusion</w:t>
      </w:r>
    </w:p>
    <w:p>
      <w:pPr>
        <w:pStyle w:val="FirstParagraph"/>
      </w:pPr>
      <w:r>
        <w:br/>
      </w:r>
      <w:r>
        <w:br/>
      </w:r>
      <w:r>
        <w:br/>
      </w:r>
      <w:r>
        <w:br/>
      </w:r>
      <w:r>
        <w:t xml:space="preserve">In conclusion, the role of the university lecturer is undergoing a critical evolution as they navigate new academic landscapes in</w:t>
      </w:r>
      <w:r>
        <w:t xml:space="preserve"> </w:t>
      </w:r>
      <w:r>
        <w:rPr>
          <w:bCs/>
          <w:b/>
        </w:rPr>
        <w:t xml:space="preserve">Brazil São Paulo</w:t>
      </w:r>
      <w:r>
        <w:t xml:space="preserve">. While structural challenges such as job insecurity and administrative burdens persist, the potential for meaningful societal impact remains high. The modern lecturer must be resilient, adaptable, and deeply committed to both research excellence and social responsibility.</w:t>
      </w:r>
      <w:r>
        <w:t xml:space="preserve"> </w:t>
      </w:r>
      <w:r>
        <w:t xml:space="preserve">As we look toward the future of higher education in</w:t>
      </w:r>
      <w:r>
        <w:t xml:space="preserve"> </w:t>
      </w:r>
      <w:r>
        <w:rPr>
          <w:bCs/>
          <w:b/>
        </w:rPr>
        <w:t xml:space="preserve">Brazil São Paulo</w:t>
      </w:r>
      <w:r>
        <w:t xml:space="preserve">, it is imperative that policymakers and institutions support these professionals through better working conditions, increased funding for applied research, and robust training in digital pedagogy. By empowering the university lecturer,</w:t>
      </w:r>
      <w:r>
        <w:t xml:space="preserve"> </w:t>
      </w:r>
      <w:r>
        <w:rPr>
          <w:bCs/>
          <w:b/>
        </w:rPr>
        <w:t xml:space="preserve">Brazil São Paulo</w:t>
      </w:r>
      <w:r>
        <w:t xml:space="preserve"> </w:t>
      </w:r>
      <w:r>
        <w:t xml:space="preserve">can continue to serve as a beacon of innovation and learning in Latin America. The success of this endeavor depends on recognizing the lecturer not just as an employee, but as a vital stakeholder in the intellectual and social development of society.</w:t>
      </w:r>
      <w:r>
        <w:br/>
      </w:r>
      <w:r>
        <w:br/>
      </w:r>
      <w:r>
        <w:br/>
      </w:r>
      <w:r>
        <w:br/>
      </w:r>
    </w:p>
    <w:bookmarkEnd w:id="26"/>
    <w:bookmarkStart w:id="27" w:name="vi.-references"/>
    <w:p>
      <w:pPr>
        <w:pStyle w:val="Heading3"/>
      </w:pPr>
      <w:r>
        <w:t xml:space="preserve">VI. References</w:t>
      </w:r>
    </w:p>
    <w:p>
      <w:pPr>
        <w:pStyle w:val="FirstParagraph"/>
      </w:pPr>
      <w:r>
        <w:t xml:space="preserve">* Note: In a formal submission, this section would contain full bibliographic entries citing recent studies on Brazilian higher education reform, reports from FAPESP (São Paulo Research Foundation), and academic journals focusing on urban development in Southeast Brazil.</w:t>
      </w:r>
      <w:r>
        <w:br/>
      </w:r>
      <w:r>
        <w:br/>
      </w:r>
      <w:r>
        <w:t xml:space="preserve">Example citations would include works by:</w:t>
      </w:r>
    </w:p>
    <w:p>
      <w:pPr>
        <w:numPr>
          <w:ilvl w:val="0"/>
          <w:numId w:val="1001"/>
        </w:numPr>
        <w:pStyle w:val="Compact"/>
      </w:pPr>
      <w:r>
        <w:t xml:space="preserve">Candido, M. (2020). "The Crisis of Higher Education in Latin America."</w:t>
      </w:r>
    </w:p>
    <w:p>
      <w:pPr>
        <w:numPr>
          <w:ilvl w:val="0"/>
          <w:numId w:val="1001"/>
        </w:numPr>
        <w:pStyle w:val="Compact"/>
      </w:pPr>
      <w:r>
        <w:t xml:space="preserve">Fundação de Amparo à Pesquisa do Estado de São Paulo (FAPESP). Annual Reports on Scientific Output.</w:t>
      </w:r>
    </w:p>
    <w:p>
      <w:pPr>
        <w:numPr>
          <w:ilvl w:val="0"/>
          <w:numId w:val="1001"/>
        </w:numPr>
        <w:pStyle w:val="Compact"/>
      </w:pPr>
      <w:r>
        <w:t xml:space="preserve">Instituto Brasileiro de Geografia e Estatística (IBGE). Educational Statistics for the State of São Paulo.</w:t>
      </w:r>
    </w:p>
    <w:p>
      <w:pPr>
        <w:pStyle w:val="FirstParagraph"/>
      </w:pPr>
      <w:r>
        <w:br/>
      </w:r>
      <w:r>
        <w:br/>
      </w:r>
      <w:r>
        <w:br/>
      </w: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Brazil São Paulo</dc:title>
  <dc:creator/>
  <dc:language>en</dc:language>
  <cp:keywords/>
  <dcterms:created xsi:type="dcterms:W3CDTF">2026-07-29T17:21:41Z</dcterms:created>
  <dcterms:modified xsi:type="dcterms:W3CDTF">2026-07-29T17:21:41Z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