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Medellín</w:t>
      </w:r>
    </w:p>
    <w:bookmarkStart w:id="28" w:name="X81179063b5d0b4b5e42681316d4460a2e97458b"/>
    <w:p>
      <w:pPr>
        <w:pStyle w:val="Heading1"/>
      </w:pPr>
      <w:r>
        <w:t xml:space="preserve">The Role and Evolution of the University Lecturer in Colombia Medellín</w:t>
      </w:r>
    </w:p>
    <w:p>
      <w:pPr>
        <w:pStyle w:val="FirstParagraph"/>
      </w:pPr>
      <w:r>
        <w:rPr>
          <w:bCs/>
          <w:b/>
        </w:rPr>
        <w:t xml:space="preserve">Date:</w:t>
      </w:r>
      <w:r>
        <w:t xml:space="preserve"> </w:t>
      </w:r>
      <w:r>
        <w:t xml:space="preserve">October 26, 2023</w:t>
      </w:r>
      <w:r>
        <w:br/>
      </w:r>
      <w:r>
        <w:rPr>
          <w:bCs/>
          <w:b/>
        </w:rPr>
        <w:t xml:space="preserve">Type:</w:t>
      </w:r>
    </w:p>
    <w:bookmarkStart w:id="20" w:name="i.-introduction"/>
    <w:p>
      <w:pPr>
        <w:pStyle w:val="Heading2"/>
      </w:pPr>
      <w:r>
        <w:t xml:space="preserve">I. Introduction</w:t>
      </w:r>
    </w:p>
    <w:p>
      <w:pPr>
        <w:pStyle w:val="FirstParagraph"/>
      </w:pPr>
      <w:r>
        <w:t xml:space="preserve">The academic landscape of higher education is undergoing a profound transformation, driven by globalization, technological advancement, and shifting societal expectations. Nowhere is this transformation more palpable than in the vibrant academic hubs of Latin America, particularly within</w:t>
      </w:r>
      <w:r>
        <w:t xml:space="preserve"> </w:t>
      </w:r>
      <w:r>
        <w:rPr>
          <w:bCs/>
          <w:b/>
        </w:rPr>
        <w:t xml:space="preserve">Colombia Medellín</w:t>
      </w:r>
      <w:r>
        <w:t xml:space="preserve">. As one of Colombia’s primary engines for economic growth and cultural innovation, Medellín has established itself as a center for educational excellence. At the heart of this ecosystem lies a critical figure: the</w:t>
      </w:r>
      <w:r>
        <w:t xml:space="preserve"> </w:t>
      </w:r>
      <w:r>
        <w:rPr>
          <w:bCs/>
          <w:b/>
        </w:rPr>
        <w:t xml:space="preserve">University Lecturer</w:t>
      </w:r>
      <w:r>
        <w:t xml:space="preserve">. This term paper explores the multifaceted role of the university lecturer in this specific context, analyzing how they serve not merely as transmitters of knowledge but as catalysts for social change, innovation, and regional development.</w:t>
      </w:r>
    </w:p>
    <w:p>
      <w:pPr>
        <w:pStyle w:val="BodyText"/>
      </w:pPr>
      <w:r>
        <w:t xml:space="preserve">In recent decades, Colombian universities have moved away from traditional models focused solely on theoretical instruction toward a more integrated approach that emphasizes research, community engagement, and employability. The</w:t>
      </w:r>
      <w:r>
        <w:t xml:space="preserve"> </w:t>
      </w:r>
      <w:r>
        <w:rPr>
          <w:bCs/>
          <w:b/>
        </w:rPr>
        <w:t xml:space="preserve">University Lecturer</w:t>
      </w:r>
      <w:r>
        <w:t xml:space="preserve"> </w:t>
      </w:r>
      <w:r>
        <w:t xml:space="preserve">in this new paradigm is expected to possess a triad of competencies: pedagogical expertise, significant research output, and active participation in socio-cultural initiatives. This paper argues that the effectiveness of higher education institutions in</w:t>
      </w:r>
      <w:r>
        <w:t xml:space="preserve"> </w:t>
      </w:r>
      <w:r>
        <w:rPr>
          <w:bCs/>
          <w:b/>
        </w:rPr>
        <w:t xml:space="preserve">Colombia Medellín</w:t>
      </w:r>
      <w:r>
        <w:t xml:space="preserve"> </w:t>
      </w:r>
      <w:r>
        <w:t xml:space="preserve">is directly correlated with the institutional support provided to these lecturers and their ability to adapt to modern educational demands.</w:t>
      </w:r>
    </w:p>
    <w:bookmarkEnd w:id="20"/>
    <w:bookmarkStart w:id="21" w:name="X78a00d6ca81dfc2e9a1f8f797556e8f93905a63"/>
    <w:p>
      <w:pPr>
        <w:pStyle w:val="Heading2"/>
      </w:pPr>
      <w:r>
        <w:t xml:space="preserve">II. The Historical Context of Higher Education in Colombia</w:t>
      </w:r>
    </w:p>
    <w:p>
      <w:pPr>
        <w:pStyle w:val="FirstParagraph"/>
      </w:pPr>
      <w:r>
        <w:t xml:space="preserve">To understand the current status of the , one must first appreciate historical trajectory of higher education in Colombia. Historically, Colombian universities were elite institutions with limited access and a curriculum heavily influenced by European models, particularly those from Spain and France. However, since the constitutional reforms of 1991 and subsequent laws such as Law 30 of 1992, which governs higher education in the country there has been a push for democratization and quality assurance.</w:t>
      </w:r>
    </w:p>
    <w:p>
      <w:pPr>
        <w:pStyle w:val="BodyText"/>
      </w:pPr>
      <w:r>
        <w:rPr>
          <w:bCs/>
          <w:b/>
        </w:rPr>
        <w:t xml:space="preserve">Colombia Medellín</w:t>
      </w:r>
      <w:r>
        <w:t xml:space="preserve">, being home to prestigious institutions like the University of Antioquia (UdeA), EAFIT, Universidad Pontificia Bolivariana, and Universidad Nacional de Colombia Sede Medellín, has been at the forefront of these reforms. The city’s transformation from a hub of violence in the 1980s and 1990s to a model of urban innovation is closely tied to its investment in human capital. In this context, the</w:t>
      </w:r>
      <w:r>
        <w:t xml:space="preserve"> </w:t>
      </w:r>
      <w:r>
        <w:rPr>
          <w:bCs/>
          <w:b/>
        </w:rPr>
        <w:t xml:space="preserve">University Lecturer</w:t>
      </w:r>
      <w:r>
        <w:t xml:space="preserve"> </w:t>
      </w:r>
      <w:r>
        <w:t xml:space="preserve">became an agent of peace-building and social cohesion, utilizing education as a tool for reconciliation and progress.</w:t>
      </w:r>
    </w:p>
    <w:bookmarkEnd w:id="21"/>
    <w:bookmarkStart w:id="25" w:name="X1b3ed7d1d1ad5548f1c8c42b2888768b8c2bdbe"/>
    <w:p>
      <w:pPr>
        <w:pStyle w:val="Heading2"/>
      </w:pPr>
      <w:r>
        <w:t xml:space="preserve">III. The Multifaceted Role of the University Lecturer</w:t>
      </w:r>
    </w:p>
    <w:p>
      <w:pPr>
        <w:pStyle w:val="FirstParagraph"/>
      </w:pPr>
      <w:r>
        <w:t xml:space="preserve">The modern</w:t>
      </w:r>
    </w:p>
    <w:bookmarkStart w:id="22" w:name="X5480314e38fa68be6cb9b66f0861ed68f2d1a0d"/>
    <w:p>
      <w:pPr>
        <w:pStyle w:val="Heading3"/>
      </w:pPr>
      <w:r>
        <w:t xml:space="preserve">A. Pedagogical Innovation and Student-Centered Learning</w:t>
      </w:r>
    </w:p>
    <w:p>
      <w:pPr>
        <w:pStyle w:val="FirstParagraph"/>
      </w:pPr>
      <w:r>
        <w:t xml:space="preserve">Gone are the days of the "sage on the stage" model. Contemporary lecturers in Medellín are expected to adopt student-centered pedagogies that encourage critical thinking, collaboration, and active learning. With a diverse student body ranging from first-generation university attendees to international scholars, lecturers must be skilled in inclusive teaching practices. They serve as mentors who guide students through complex intellectual landscapes, fostering skills that are highly valued in the competitive global job market.</w:t>
      </w:r>
    </w:p>
    <w:bookmarkEnd w:id="22"/>
    <w:bookmarkStart w:id="23" w:name="b.-research-and-knowledge-production"/>
    <w:p>
      <w:pPr>
        <w:pStyle w:val="Heading3"/>
      </w:pPr>
      <w:r>
        <w:t xml:space="preserve">B. Research and Knowledge Production</w:t>
      </w:r>
    </w:p>
    <w:p>
      <w:pPr>
        <w:pStyle w:val="FirstParagraph"/>
      </w:pPr>
      <w:r>
        <w:t xml:space="preserve">A defining characteristic of the</w:t>
      </w:r>
    </w:p>
    <w:bookmarkEnd w:id="23"/>
    <w:bookmarkStart w:id="24" w:name="Xfe2abf5df7130636f1d52cf819da06895f9655d"/>
    <w:p>
      <w:pPr>
        <w:pStyle w:val="Heading3"/>
      </w:pPr>
      <w:r>
        <w:t xml:space="preserve">C. Community Engagement and Social Responsibility</w:t>
      </w:r>
    </w:p>
    <w:p>
      <w:pPr>
        <w:pStyle w:val="FirstParagraph"/>
      </w:pPr>
      <w:r>
        <w:t xml:space="preserve">This aspect is particularly distinct in the</w:t>
      </w:r>
    </w:p>
    <w:bookmarkEnd w:id="24"/>
    <w:bookmarkEnd w:id="25"/>
    <w:bookmarkStart w:id="26" w:name="X6a63e3803532dc40295b7eb1539842941098591"/>
    <w:p>
      <w:pPr>
        <w:pStyle w:val="Heading2"/>
      </w:pPr>
      <w:r>
        <w:t xml:space="preserve">IV. Challenges Facing University Lecturers in Medellín</w:t>
      </w:r>
    </w:p>
    <w:p>
      <w:pPr>
        <w:pStyle w:val="FirstParagraph"/>
      </w:pPr>
      <w:r>
        <w:t xml:space="preserve">Furthermorethe rapid pace of technological change requires continuous upskilling. Lecturers must integrate digital tools into their pedagogy and research methods while maintaining human connection with students. In</w:t>
      </w:r>
    </w:p>
    <w:bookmarkEnd w:id="26"/>
    <w:bookmarkStart w:id="27" w:name="v.-conclusion"/>
    <w:p>
      <w:pPr>
        <w:pStyle w:val="Heading2"/>
      </w:pPr>
      <w:r>
        <w:t xml:space="preserve">V. Conclusion</w:t>
      </w:r>
    </w:p>
    <w:p>
      <w:pPr>
        <w:pStyle w:val="FirstParagraph"/>
      </w:pPr>
      <w:r>
        <w:t xml:space="preserve">In conclusionthe</w:t>
      </w:r>
    </w:p>
    <w:p>
      <w:pPr>
        <w:pStyle w:val="BodyText"/>
      </w:pPr>
      <w:r>
        <w:t xml:space="preserve">For</w:t>
      </w:r>
    </w:p>
    <w:p>
      <w:pPr>
        <w:pStyle w:val="BodyText"/>
      </w:pPr>
      <w:r>
        <w:t xml:space="preserve">The journey ahead requires collaboration among policymakers university administrators and faculty members themselves. Only through such collective effort can the potential of the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Colombia Medellín</dc:title>
  <dc:creator/>
  <dc:language>en</dc:language>
  <cp:keywords/>
  <dcterms:created xsi:type="dcterms:W3CDTF">2026-07-29T19:35:11Z</dcterms:created>
  <dcterms:modified xsi:type="dcterms:W3CDTF">2026-07-29T19:35:11Z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