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Higher Education Studies</w:t>
      </w:r>
      <w:r>
        <w:br/>
      </w:r>
      <w:r>
        <w:rPr>
          <w:bCs/>
          <w:b/>
        </w:rPr>
        <w:t xml:space="preserve">District:</w:t>
      </w:r>
      <w:r>
        <w:t xml:space="preserve">Salmiya Governorate, Kuwait City</w:t>
      </w:r>
    </w:p>
    <w:p>
      <w:pPr>
        <w:pStyle w:val="BodyText"/>
      </w:pPr>
      <w:r>
        <w:t xml:space="preserve">The Role, Challenges, and Evolution of the University Lecturer in Kuwait City</w:t>
      </w:r>
    </w:p>
    <w:p>
      <w:pPr>
        <w:pStyle w:val="BodyText"/>
      </w:pPr>
      <w:r>
        <w:br/>
      </w:r>
      <w:r>
        <w:rPr>
          <w:iCs/>
          <w:i/>
        </w:rPr>
        <w:t xml:space="preserve">A Term Paper submitted in partial fulfillment of the requirements for the course on Higher Education Administration.</w:t>
      </w:r>
    </w:p>
    <w:p>
      <w:pPr>
        <w:pStyle w:val="BodyText"/>
      </w:pPr>
      <w:r>
        <w:br/>
      </w:r>
    </w:p>
    <w:bookmarkStart w:id="20" w:name="i.-introduction"/>
    <w:p>
      <w:pPr>
        <w:pStyle w:val="Heading2"/>
      </w:pPr>
      <w:r>
        <w:t xml:space="preserve">I. Introduction</w:t>
      </w:r>
    </w:p>
    <w:p>
      <w:pPr>
        <w:pStyle w:val="FirstParagraph"/>
      </w:pPr>
      <w:r>
        <w:t xml:space="preserve">The landscape of higher education is undergoing a profound transformation globally, driven by technological advancements, shifting economic paradigms, and evolving student demographics. Nowhere is this transformation more palpable or culturally significant than in</w:t>
      </w:r>
      <w:r>
        <w:t xml:space="preserve"> </w:t>
      </w:r>
      <w:r>
        <w:rPr>
          <w:bCs/>
          <w:b/>
        </w:rPr>
        <w:t xml:space="preserve">Kuwait City</w:t>
      </w:r>
      <w:r>
        <w:t xml:space="preserve">, the bustling heart of the nation’s academic life. At the center of this educational ecosystem stands the</w:t>
      </w:r>
      <w:r>
        <w:t xml:space="preserve"> </w:t>
      </w:r>
      <w:r>
        <w:rPr>
          <w:bCs/>
          <w:b/>
        </w:rPr>
        <w:t xml:space="preserve">University Lecturer</w:t>
      </w:r>
      <w:r>
        <w:t xml:space="preserve">, a figure who has historically been viewed not merely as an instructor, but as a respected scholar and community mentor. This term paper aims to explore multifaceted dimensions shaping contemporary higher education in Kuwait, with specific attention paid to the evolving responsibilities of the</w:t>
      </w:r>
      <w:r>
        <w:t xml:space="preserve"> </w:t>
      </w:r>
      <w:r>
        <w:rPr>
          <w:bCs/>
          <w:b/>
        </w:rPr>
        <w:t xml:space="preserve">University Lecturer</w:t>
      </w:r>
      <w:r>
        <w:t xml:space="preserve">, the unique socio-cultural dynamics of teaching within</w:t>
      </w:r>
      <w:r>
        <w:t xml:space="preserve"> </w:t>
      </w:r>
      <w:r>
        <w:rPr>
          <w:bCs/>
          <w:b/>
        </w:rPr>
        <w:t xml:space="preserve">Kuwait City</w:t>
      </w:r>
      <w:r>
        <w:t xml:space="preserve">, and broader implications for national development.</w:t>
      </w:r>
    </w:p>
    <w:p>
      <w:pPr>
        <w:pStyle w:val="BodyText"/>
      </w:pPr>
      <w:r>
        <w:t xml:space="preserve">In recent decades, Kuwait has invested heavily in its human capital. The government's commitment to providing free, high-quality education has led to a significant expansion of universities such as Kuwait University, the Public Authority for Applied Education and Training (PAAET), and numerous private institutions concentrated within</w:t>
      </w:r>
      <w:r>
        <w:t xml:space="preserve"> </w:t>
      </w:r>
      <w:r>
        <w:rPr>
          <w:bCs/>
          <w:b/>
        </w:rPr>
        <w:t xml:space="preserve">Kuwait City</w:t>
      </w:r>
      <w:r>
        <w:t xml:space="preserve">. However, this rapid expansion brings forth new challenges. As student numbers swell and curriculum demands become increasingly specialized, the traditional role of the</w:t>
      </w:r>
      <w:r>
        <w:t xml:space="preserve"> </w:t>
      </w:r>
      <w:r>
        <w:rPr>
          <w:bCs/>
          <w:b/>
        </w:rPr>
        <w:t xml:space="preserve">University Lecturer</w:t>
      </w:r>
      <w:r>
        <w:t xml:space="preserve"> </w:t>
      </w:r>
      <w:r>
        <w:t xml:space="preserve">must be redefined to ensure relevance, efficacy, and cultural alignment.</w:t>
      </w:r>
    </w:p>
    <w:bookmarkEnd w:id="20"/>
    <w:bookmarkStart w:id="21" w:name="X8a6fec65cf342cd17404495af7455e412833545"/>
    <w:p>
      <w:pPr>
        <w:pStyle w:val="Heading2"/>
      </w:pPr>
      <w:r>
        <w:t xml:space="preserve">II. The Traditional vs. Modern Role of the University Lecturer</w:t>
      </w:r>
    </w:p>
    <w:p>
      <w:pPr>
        <w:pStyle w:val="FirstParagraph"/>
      </w:pPr>
      <w:r>
        <w:t xml:space="preserve">Historically, in many Middle Eastern societies including Kuwait, teachers have held a status akin to that of family elders or wise guides. This cultural reverence for educators creates an expectation gap in modern university settings where students may anticipate a paternalistic or highly directive teaching style. However, contemporary pedagogy emphasizes critical thinking, independent research skills, and active student participation—the hallmarks of the modern</w:t>
      </w:r>
      <w:r>
        <w:t xml:space="preserve"> </w:t>
      </w:r>
      <w:r>
        <w:rPr>
          <w:bCs/>
          <w:b/>
        </w:rPr>
        <w:t xml:space="preserve">University Lecturer</w:t>
      </w:r>
      <w:r>
        <w:t xml:space="preserve">.</w:t>
      </w:r>
    </w:p>
    <w:p>
      <w:pPr>
        <w:pStyle w:val="BodyText"/>
      </w:pPr>
      <w:r>
        <w:t xml:space="preserve">In</w:t>
      </w:r>
      <w:r>
        <w:t xml:space="preserve"> </w:t>
      </w:r>
      <w:r>
        <w:rPr>
          <w:bCs/>
          <w:b/>
        </w:rPr>
        <w:t xml:space="preserve">Kuwait City</w:t>
      </w:r>
      <w:r>
        <w:t xml:space="preserve">, bridging this gap requires lecturers to adopt a dual approach. On one hand, they must maintain professional distance and enforce academic rigor; on the other, they must demonstrate cultural sensitivity and relational warmth. This balance is particularly crucial in disciplines such as sociology, humanities, and law—fields deeply intertwined with local traditions yet requiring global perspectives.</w:t>
      </w:r>
    </w:p>
    <w:p>
      <w:pPr>
        <w:pStyle w:val="BodyText"/>
      </w:pPr>
      <w:r>
        <w:t xml:space="preserve">Moreover, the</w:t>
      </w:r>
      <w:r>
        <w:t xml:space="preserve"> </w:t>
      </w:r>
      <w:r>
        <w:rPr>
          <w:bCs/>
          <w:b/>
        </w:rPr>
        <w:t xml:space="preserve">University Lecturer</w:t>
      </w:r>
      <w:r>
        <w:t xml:space="preserve"> </w:t>
      </w:r>
      <w:r>
        <w:t xml:space="preserve">today serves as a facilitator of knowledge rather than its sole source. With the advent of digital learning platforms and AI-driven tools readily accessible to students in</w:t>
      </w:r>
      <w:r>
        <w:t xml:space="preserve"> </w:t>
      </w:r>
      <w:r>
        <w:rPr>
          <w:bCs/>
          <w:b/>
        </w:rPr>
        <w:t xml:space="preserve">Kuwait City</w:t>
      </w:r>
      <w:r>
        <w:t xml:space="preserve">, lecturers must pivot towards curating content, guiding discussions, and fostering analytical capabilities. This shift demands continuous professional development—something that Kuwaiti universities are increasingly prioritizing through faculty training programs.</w:t>
      </w:r>
    </w:p>
    <w:bookmarkEnd w:id="21"/>
    <w:bookmarkStart w:id="22" w:name="X369e39407238793b7e04690d39f65e3523fa770"/>
    <w:p>
      <w:pPr>
        <w:pStyle w:val="Heading2"/>
      </w:pPr>
      <w:r>
        <w:t xml:space="preserve">III. Cultural Dynamics and Pedagogical Challenges in Kuwait City</w:t>
      </w:r>
    </w:p>
    <w:p>
      <w:pPr>
        <w:pStyle w:val="FirstParagraph"/>
      </w:pPr>
      <w:r>
        <w:rPr>
          <w:bCs/>
          <w:b/>
        </w:rPr>
        <w:t xml:space="preserve">Kuwait City</w:t>
      </w:r>
      <w:r>
        <w:t xml:space="preserve">, as a cosmopolitan hub, hosts students from diverse backgrounds, including expatriates and native Kuwaitis alike. This diversity presents both opportunities and challenges for the</w:t>
      </w:r>
      <w:r>
        <w:t xml:space="preserve"> </w:t>
      </w:r>
      <w:r>
        <w:rPr>
          <w:bCs/>
          <w:b/>
        </w:rPr>
        <w:t xml:space="preserve">University Lecturer</w:t>
      </w:r>
      <w:r>
        <w:t xml:space="preserve">. While it fosters cross-cultural dialogue, it also necessitates careful navigation of religious sensitivities, gender norms, and linguistic nuances.</w:t>
      </w:r>
    </w:p>
    <w:p>
      <w:pPr>
        <w:pStyle w:val="BodyText"/>
      </w:pPr>
      <w:r>
        <w:t xml:space="preserve">For instance, in mixed-gender university settings common in</w:t>
      </w:r>
      <w:r>
        <w:t xml:space="preserve"> </w:t>
      </w:r>
      <w:r>
        <w:rPr>
          <w:bCs/>
          <w:b/>
        </w:rPr>
        <w:t xml:space="preserve">Kuwait City</w:t>
      </w:r>
      <w:r>
        <w:t xml:space="preserve">, lecturers must ensure that classroom interactions remain respectful and aligned with Islamic values. Topics related to gender studies or comparative religion require particular tact. Furthermore, Arabic remains the primary medium of instruction in many institutions, though English proficiency is increasingly valued—especially in science and technology fields. The</w:t>
      </w:r>
      <w:r>
        <w:t xml:space="preserve"> </w:t>
      </w:r>
      <w:r>
        <w:rPr>
          <w:bCs/>
          <w:b/>
        </w:rPr>
        <w:t xml:space="preserve">University Lecturer</w:t>
      </w:r>
      <w:r>
        <w:t xml:space="preserve"> </w:t>
      </w:r>
      <w:r>
        <w:t xml:space="preserve">must therefore be bilingual or collaborate effectively with colleagues who are fluent in both languages to ensure conceptual clarity.</w:t>
      </w:r>
    </w:p>
    <w:p>
      <w:pPr>
        <w:pStyle w:val="BodyText"/>
      </w:pPr>
      <w:r>
        <w:t xml:space="preserve">An additional challenge lies in addressing varying levels of student preparation. While some students arrive well-prepared, others may struggle with foundational skills due to disparities in secondary education quality across the country. The</w:t>
      </w:r>
      <w:r>
        <w:t xml:space="preserve"> </w:t>
      </w:r>
      <w:r>
        <w:rPr>
          <w:bCs/>
          <w:b/>
        </w:rPr>
        <w:t xml:space="preserve">University Lecturer</w:t>
      </w:r>
      <w:r>
        <w:t xml:space="preserve"> </w:t>
      </w:r>
      <w:r>
        <w:t xml:space="preserve">thus assumes the added responsibility of remedial teaching—filling gaps without compromising academic standards.</w:t>
      </w:r>
    </w:p>
    <w:bookmarkEnd w:id="22"/>
    <w:bookmarkStart w:id="23" w:name="X62dcd84ce8182abdd6fafbb799eefdadb236dd3"/>
    <w:p>
      <w:pPr>
        <w:pStyle w:val="Heading2"/>
      </w:pPr>
      <w:r>
        <w:t xml:space="preserve">IV. Research Expectations and Academic Autonomy</w:t>
      </w:r>
    </w:p>
    <w:p>
      <w:pPr>
        <w:pStyle w:val="FirstParagraph"/>
      </w:pPr>
      <w:r>
        <w:t xml:space="preserve">Beyond teaching, a core function of any</w:t>
      </w:r>
      <w:r>
        <w:t xml:space="preserve"> </w:t>
      </w:r>
      <w:r>
        <w:rPr>
          <w:bCs/>
          <w:b/>
        </w:rPr>
        <w:t xml:space="preserve">University Lecturer</w:t>
      </w:r>
      <w:r>
        <w:t xml:space="preserve">, especially in research-oriented institutions located in</w:t>
      </w:r>
      <w:r>
        <w:t xml:space="preserve"> </w:t>
      </w:r>
      <w:r>
        <w:rPr>
          <w:bCs/>
          <w:b/>
        </w:rPr>
        <w:t xml:space="preserve">Kuwait City</w:t>
      </w:r>
      <w:r>
        <w:t xml:space="preserve">, is contributing to scholarly knowledge through original research. Kuwait aims to transition from an oil-dependent economy to one driven by innovation and intellectual output, making the publication record of its academics increasingly important.</w:t>
      </w:r>
    </w:p>
    <w:p>
      <w:pPr>
        <w:pStyle w:val="BodyText"/>
      </w:pPr>
      <w:r>
        <w:t xml:space="preserve">This expectation places significant pressure on lecturers who often juggle teaching loads, administrative duties, and personal lives. The challenge is how to sustain high-quality research without sacrificing teaching effectiveness. To address this issue, several universities in</w:t>
      </w:r>
      <w:r>
        <w:t xml:space="preserve"> </w:t>
      </w:r>
      <w:r>
        <w:rPr>
          <w:bCs/>
          <w:b/>
        </w:rPr>
        <w:t xml:space="preserve">Kuwait City</w:t>
      </w:r>
      <w:r>
        <w:t xml:space="preserve"> </w:t>
      </w:r>
      <w:r>
        <w:t xml:space="preserve">have introduced reduced teaching loads for tenured faculty engaged in grant-funded projects or international collaborations.</w:t>
      </w:r>
    </w:p>
    <w:p>
      <w:pPr>
        <w:pStyle w:val="BodyText"/>
      </w:pPr>
      <w:r>
        <w:t xml:space="preserve">Additionally, the concept of academic freedom continues to evolve within Kuwait’s legal and social framework. Lecturers must exercise caution when selecting research topics that intersect with politics, religion, or national policies. Nevertheless, there is growing encouragement for interdisciplinary work—particularly in areas like environmental sustainability (relevant given Kuwait’s coastal geography), public health crises (post-pandemic insights), and digital transformation—all of which benefit from collaborative efforts among</w:t>
      </w:r>
      <w:r>
        <w:t xml:space="preserve"> </w:t>
      </w:r>
      <w:r>
        <w:rPr>
          <w:bCs/>
          <w:b/>
        </w:rPr>
        <w:t xml:space="preserve">University Lecturers</w:t>
      </w:r>
      <w:r>
        <w:t xml:space="preserve"> </w:t>
      </w:r>
      <w:r>
        <w:t xml:space="preserve">across disciplines.</w:t>
      </w:r>
    </w:p>
    <w:bookmarkEnd w:id="23"/>
    <w:bookmarkStart w:id="24" w:name="Xdc36fabe519c0af96bd4dcbef3b4c779d662676"/>
    <w:p>
      <w:pPr>
        <w:pStyle w:val="Heading2"/>
      </w:pPr>
      <w:r>
        <w:t xml:space="preserve">V. The Future Outlook: Innovation and Leadership</w:t>
      </w:r>
    </w:p>
    <w:p>
      <w:pPr>
        <w:pStyle w:val="FirstParagraph"/>
      </w:pPr>
      <w:r>
        <w:t xml:space="preserve">Looking ahead, the role of the</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Innovative pedagogies such as flipped classrooms, blended learning models, and experiential internships will become standard practices in</w:t>
      </w:r>
      <w:r>
        <w:t xml:space="preserve"> </w:t>
      </w:r>
      <w:r>
        <w:rPr>
          <w:bCs/>
          <w:b/>
        </w:rPr>
        <w:t xml:space="preserve">Kuwait City</w:t>
      </w:r>
      <w:r>
        <w:t xml:space="preserve">. Lecturers must adapt to these formats by becoming proficient in educational technology while preserving human connection—a critical element particularly valued in Arab culture.</w:t>
      </w:r>
    </w:p>
    <w:p>
      <w:pPr>
        <w:pStyle w:val="BodyText"/>
      </w:pPr>
      <w:r>
        <w:t xml:space="preserve">Furthermore, leadership development is essential. Many senior</w:t>
      </w:r>
      <w:r>
        <w:t xml:space="preserve"> </w:t>
      </w:r>
      <w:r>
        <w:rPr>
          <w:bCs/>
          <w:b/>
        </w:rPr>
        <w:t xml:space="preserve">University Lecturer</w:t>
      </w:r>
    </w:p>
    <w:p>
      <w:pPr>
        <w:pStyle w:val="BodyText"/>
      </w:pPr>
      <w:r>
        <w:br/>
      </w:r>
      <w:r>
        <w:rPr>
          <w:iCs/>
          <w:i/>
        </w:rPr>
        <w:t xml:space="preserve">[Note: Document appears incomplete per instructions but continues below]</w:t>
      </w:r>
      <w:r>
        <w:br/>
      </w:r>
      <w:r>
        <w:br/>
      </w:r>
    </w:p>
    <w:p>
      <w:pPr>
        <w:pStyle w:val="BodyText"/>
      </w:pPr>
      <w:r>
        <w:t xml:space="preserve">V. Continued Discussion on Future Directions</w:t>
      </w:r>
    </w:p>
    <w:p>
      <w:pPr>
        <w:pStyle w:val="BodyText"/>
      </w:pPr>
      <w:r>
        <w:t xml:space="preserve">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University Lecturer in Kuwait City</dc:title>
  <dc:creator/>
  <cp:keywords/>
  <dcterms:created xsi:type="dcterms:W3CDTF">2026-07-29T15:10:09Z</dcterms:created>
  <dcterms:modified xsi:type="dcterms:W3CDTF">2026-07-29T15:10:09Z</dcterms:modified>
</cp:coreProperties>
</file>

<file path=docProps/custom.xml><?xml version="1.0" encoding="utf-8"?>
<Properties xmlns="http://schemas.openxmlformats.org/officeDocument/2006/custom-properties" xmlns:vt="http://schemas.openxmlformats.org/officeDocument/2006/docPropsVTypes"/>
</file>