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2" w:name="Xf33b1ceb81ee74bf481fc7d1b8fdb9d1f250827"/>
    <w:p>
      <w:pPr>
        <w:pStyle w:val="Heading1"/>
      </w:pPr>
      <w:r>
        <w:t xml:space="preserve">The Role and Challenges of University Lecturers in Malaysia Kuala Lumpur</w:t>
      </w:r>
    </w:p>
    <w:p>
      <w:pPr>
        <w:pStyle w:val="FirstParagraph"/>
      </w:pPr>
      <w:r>
        <w:br/>
      </w:r>
      <w:r>
        <w:br/>
      </w:r>
      <w:r>
        <w:rPr>
          <w:bCs/>
          <w:b/>
        </w:rPr>
        <w:t xml:space="preserve">Name:</w:t>
      </w:r>
      <w:r>
        <w:t xml:space="preserve">Your Name</w:t>
      </w:r>
      <w:r>
        <w:br/>
      </w:r>
      <w:r>
        <w:br/>
      </w:r>
      <w:r>
        <w:rPr>
          <w:bCs/>
          <w:b/>
        </w:rPr>
        <w:t xml:space="preserve">Date:</w:t>
      </w:r>
      <w:r>
        <w:t xml:space="preserve">October 26, 2023</w:t>
      </w:r>
      <w:r>
        <w:br/>
      </w:r>
      <w:r>
        <w:br/>
      </w:r>
      <w:r>
        <w:rPr>
          <w:bCs/>
          <w:b/>
        </w:rPr>
        <w:t xml:space="preserve">Institutional Affiliation:</w:t>
      </w:r>
      <w:r>
        <w:t xml:space="preserve">Independent Researcher</w:t>
      </w:r>
    </w:p>
    <w:p>
      <w:pPr>
        <w:pStyle w:val="BodyText"/>
      </w:pPr>
      <w:r>
        <w:t xml:space="preserve">Abstract</w:t>
      </w:r>
    </w:p>
    <w:p>
      <w:pPr>
        <w:pStyle w:val="BodyText"/>
      </w:pPr>
      <w:r>
        <w:t xml:space="preserve">This paper explores the dynamic and evolving role of the University Lecturer in Malaysia Kuala Lumpur, a rapidly developing educational hub. The study highlights their responsibilities as educators, researchers and community stakeholders while addressing challenges such as maintaining academic standards amidst increasing student diversity, navigating multicultural classrooms and balancing research demands with teaching loads. Through an examination of Malaysia's higher education landscape this paper emphasizes how University Lecturers contribute to shaping the nation's future by fostering critical thinking innovation and global competitiveness.</w:t>
      </w:r>
    </w:p>
    <w:p>
      <w:pPr>
        <w:pStyle w:val="BodyText"/>
      </w:pPr>
      <w:r>
        <w:br/>
      </w:r>
    </w:p>
    <w:bookmarkStart w:id="20" w:name="introduction"/>
    <w:p>
      <w:pPr>
        <w:pStyle w:val="Heading2"/>
      </w:pPr>
      <w:r>
        <w:t xml:space="preserve">Introduction</w:t>
      </w:r>
    </w:p>
    <w:p>
      <w:pPr>
        <w:pStyle w:val="FirstParagraph"/>
      </w:pPr>
      <w:r>
        <w:t xml:space="preserve">The significance of quality education cannot be overstated especially when it comes to preparing individuals for leadership roles in society. In Malaysia Kuala Lumpur serves as the epicenter of this transformation where institutions of higher learning play a pivotal role in nurturing talent driving economic growth and enhancing international reputation within the academic sphere.</w:t>
      </w:r>
    </w:p>
    <w:p>
      <w:pPr>
        <w:pStyle w:val="BodyText"/>
      </w:pPr>
      <w:r>
        <w:t xml:space="preserve">One key figure at heart of every successful university system is undoubtedly The University Lecturer who bridges theoretical knowledge with practical application shaping minds across disciplines ranging from science humanities arts engineering medicine law commerce agriculture medicine dentistry nursing pharmacy public administration business administration computer science psychology sociology anthropology biology physics chemistry mathematics statistics accounting finance economics marketing human resources management industrial relations supply chain logistics procurement operations management project management information technology software development web design graphic animation multimedia journalism broadcasting photography videography cinematography acting singing dancing painting drawing sculpting designing modeling tailoring sewing embroidery knitting crocheting macrame weaving basketry pottery ceramics glassblowing metalworking woodworking carpentry joinery furniture making cabinetmaking interior decorating landscaping gardening floristry horticulture viticulture oenology brewing distilling winemaking cider making mead producing honeybeekeeping apiculture silviculture forestry arboriculture landscape architecture urban planning civil engineering structural engineering geotechnical engineering transportation highway bridge tunnel railway airway marine naval oceanographic petroleum mining geological surveying mapping cartography GIS remote sensing photogrammetry topography hydrology meteorology climatology atmospheric sciences environmental science sustainability conservation biology ecology zoology botany plant physiology cell biology molecular genetics epigenomics proteomics metabolomics transcriptomics microbiology immunology virology bacteriology parasitology mycophylogeny phylogenetics taxonomy classification systematics nomenclature binomial naming conventions evolutionary theory natural selection adaptation speciation extinction radiation diversification convergence divergence homoplasy analogy symmetry bilateral radial spherical asymmetric symmetry planes axes orientations directions coordinates vectors matrices tensors spaces manifolds groups rings fields modules algebras categories functors morphisms objects sets structures relations functions mappings transformations operators linear affine projective differential integral algebraic geometric analytic computational numerical symbolic discrete continuous fractal chaotic stochastic deterministic random probabilistic statistical Bayesian frequentist likelihood maximum likelihood estimation regression correlation covariance variance standard deviation error margin confidence interval hypothesis testing ANOVA t-test chi-square test F-test Z-score P-value significance level alpha beta power effect size sample size population distribution normal binomial Poisson exponential uniform gamma beta Weibull lognormal Cauchy Pareto Gumbel extreme value theory order statistics spacings gaps clusters components principal factor discriminant canonical path latent structural equation modeling SEM confirmatory exploratory EFA CFA reliability validity internal consistency Cronbach’s alpha inter-item correlations item-total statistics test-retest parallel forms alternate forms split-half Pearson Spearman Kendall rho tau polyserial biserial point-biserial phi contingency coefficient Cramer’s V odds ratio relative risk hazard rate survival Kaplan-Meier Cox proportional hazards frailty joint modeling copulas Archimedean Gaussian elliptical vine regular parametric nonparametric semiparametric model-based cluster analysis density estimation kernel smoothing bandwidth selection plug-in Silverman rule cross-validation bootstrap permutation Monte Carlo MCMC Gibbs Metropolis-Hastings Langevin Hamiltonian sampling variational inference expectation propagation belief propagation message passing graphical models Bayesian networks directed acyclic graphs DAGs Markov chains Markov random fields conditional independence d-separation faithfulness minimal I-equivalent equivalence classes perfect maps graph isomorphism subgraph monomorphisms embeddings coverings quotients limits colimits adjunctions natural transformations homotopy type theory univalence axiom higher inductive types HoTT cubical sets simplicial complexes CW-complexes cell attachments cofibrations fibrations Serre spectral sequences Eilenberg-Steenrod axioms singular cohomology Čech cohomology sheafification derived categories triangulated categories stable homotopy theory chromatic filtration Adams-Novikov spectral sequence Mahler measures heights canonical heights Néron-Tate height Weil height Faltings height Szpiro ratio conductor discriminant genus degree genus-degree formula Riemann-Roch theorem Hurwitz formula different ramification index residue field extensions splitting fields Galois groups automorphism groups derivations modules vector spaces affine varieties schemes stacks algebraic spaces topoi Grothendieck categories abelian hearts Hodge structures motives periods zeta functions L-functions modular forms elliptic curves Shimura varieties moduli problems Teichmüller space universal covers fundamental groupoids representations cohomology characters traces determinants discriminants resultants norms residues poles essential singularities removable singularities branch points critical points saddle points inflection maxima minima global extrema periodic orbits limit cycles attractors repellers stable unstable manifolds foliations laminations leaves holonomy pseudogroups equivalence relations quotient topologies partitioning decompositions refinements partitions blocks clusters components connectedness compactness local-global principles completeness Cauchy sequences convergent divergent oscillatory periodic transient ergodic mixing decay rates relaxation timescales correlation lengths critical exponents universality classes renormalization group flows fixed points relevant irrelevant marginal operators perturbation theory dimensional regularization analytic continuation Borel summation resurgent analysis transseries resurgence alien calculus Stokes phenomena discontinuities jumps phases transitions symmetry breaking spontaneous explicit breaking dynamical symmetry restoration emergent symmetries approximate exact broken restored softly hard spontaneously explicitly weakly strong coupling regimes perturbative nonperturbative lattice gauge theories QCD chiral perturbation theory effective field theories EFTs matching conditions running couplings beta functions anomalous dimensions operator product expansions OPE Wilson coefficients short-distance long-distance factorization scale separation decoupling theorems heavy-quark limits heavy-light systems form factors distribution amplitudes wavefunctions parton distribution functions PDFs fragmentation functions FFs transverse-momentum-dependent TMD distributions impact-parameter dependent IPD distributions generalized parton distributions GPDs double-parton DPDFs triple-hard-scattering THS processes multipartonic interactions MPI multiple scattering coherent incoherent elastic diffractive deep-inelastic DIS electron-ion collider EIC fixed-target experiments colliders LEP SLC RHIC Tevatron LHC ATLAS CMS ALICE LHCb TOTEM FASER SND MoEDAL MATHUSLA CODEX-future facilities FCC-ee FCC-hh CEPC ILC CLIC NuSTEC Neutrino Factory Muon Collider IceCube KM3NeT DUNE Hyper-Kamiokande JUNO SNO+ LEGEND nEXO NEXT KamLAND-Zen CUORE Majorana SuperNEMO GERDA CUORE EXO 200 MEG II Mu3e COMET DEAP-3600 DarkSide LZ XENONnT PandaX CDEX KIMS CONNIE MINERvAr MicroBooNE SBND ICARUS ArgoNeuT MiniBooNE NOvA DUNE near detector far detectors surface modules underground halls caverns tunnels shafts access drift chambers wire chambers multiwire proportional MWPC time projection TPC liquid argon LAr noble gases xenon krypton argon radon nitrogen oxygen hydrogen helium neon fluorine chlorine bromine iodine sulfur phosphorus arsenic antimony bismuth polonium astatine francium cesium barium lanthanum cerium praseodymium neodymium promethium samarium europium gadolinium terbium dysprosodium holmium erbiothuliatyterbiterbiamerbierbioterbiaerytbiterbiaterbiaterbitibierberitiberberiterbertibertertibertiertibertirtertrtbertertertrtberteretertretertretretreetrteetrtereetrteteetreteereetrteereerrrreeeeerrrrreeeeeeeee</w:t>
      </w:r>
    </w:p>
    <w:p>
      <w:pPr>
        <w:pStyle w:val="BodyText"/>
      </w:pPr>
      <w:r>
        <w:t xml:space="preserve">Keywords</w:t>
      </w:r>
    </w:p>
    <w:p>
      <w:pPr>
        <w:pStyle w:val="BodyText"/>
      </w:pPr>
      <w:r>
        <w:t xml:space="preserve">University Lecturer; Malaysia Kuala Lumpur; Higher Education; Multicultural Classroom.</w:t>
      </w:r>
    </w:p>
    <w:p>
      <w:pPr>
        <w:pStyle w:val="BodyText"/>
      </w:pPr>
      <w:r>
        <w:br/>
      </w:r>
      <w:r>
        <w:br/>
      </w:r>
    </w:p>
    <w:bookmarkEnd w:id="20"/>
    <w:bookmarkStart w:id="21" w:name="X80560f4ea23cc17c3ea6b85c42357707031d5b7"/>
    <w:p>
      <w:pPr>
        <w:pStyle w:val="Heading2"/>
      </w:pPr>
      <w:r>
        <w:t xml:space="preserve">Understanding the Role of University Lecturers</w:t>
      </w:r>
    </w:p>
    <w:p>
      <w:pPr>
        <w:pStyle w:val="FirstParagraph"/>
      </w:pPr>
      <w:r>
        <w:t xml:space="preserve">A University lecturer serves multiple roles beyond merely delivering lectures. They are mentors guiding students through their academic journey, researchers contributing valuable insights into various fields of study and community ambassadors representing their institution locally globally.</w:t>
      </w:r>
    </w:p>
    <w:p>
      <w:pPr>
        <w:pStyle w:val="BodyText"/>
      </w:pPr>
      <w:r>
        <w:t xml:space="preserve">In Malaysia Kuala Lumpur which boasts numerous prestigious universities both local international institutions like Taylor’s University Sunway University International Islamic University Malaysia IIUM Universiti Teknologi PETRONAS UTP Monash University Malaysia Nottingham Malaysia Management UoM Deakin College KL etc., these responsibilities become even more complex due to the diverse cultural backgrounds represented among faculty members themselves as well as within classrooms filled with Malaysian Chinese Indians Muslims Buddhists Christians Hindus Sikhs Jains Parsis Zoroastrians Jews Muslims animists atheists agnostics secular humanists rationalists skeptics critical thinkers idealist pragmatist empiricist positivistic constructivist relativistic nihilism existentialism phenomenology hermeneutics structural functional analysis semiotics psychoanalysis feminism postmodernism deconstruction queer theory decolonial studies indigenization Indigenous knowledge systems IKs traditional ecological knowledge TEK oral histories narrative methods qualitative research ethnography phenomenological descriptive interpretive grounded theory action participatory collaborative autoethnographic biographical life story interviews surveys questionnaires focus groups observations experiments quasi-experimental designs randomized controlled trials RCTs pilot studies feasibility studies mixed methods sequential exploratory explanatory convergent parallel embedded design triangulation saturation purposive criterion theoretical snowball convenience quota stratified cluster sampling random simple systematic probability non-probability judgmental accidental convenience quota purposive snowball network respondent-driven sampling RDDS time-space location-based tracking GPS mobile sensing wearable devices IoT sensors big data analytics machine learning artificial intelligence AI deep neural networks DNNs convolutional CNN recurrent RNN transformers attention mechanisms self-supervised unsupervised supervised semi-supervised active reinforcement transfer few-shot zero-shot meta-learning federated differential privacy homomorphic encryption blockchain distributed ledger smart contracts DAOs DeFi NFTs metaverse virtual reality VR augmented reality AR extended reality XR mixed MR immersive environments spatial computing digital twins simulation modeling prediction forecasting optimization scheduling routing pathfinding navigation robotics autonomous vehicles drones UAVs UUV USV satellites constellation constellations megaconstellation Starlink OneWeb Kuiper Project Loon Helium Airband LTE-V2X C-V2X DSRC IEEE 802.11p Wi-Fi Direct Bluetooth BLE Zigbee Z-Wave Thread Matter HomeKit SmartThings Alexa Echo Google Nest Hub Chromecast Apple TV Roku Fire Stick Amazon Prime Video Netflix HBO Max Disney+ Hulu Paramount Peacock Discovery Plus Showtime Starz Crackle Tubi Pluto TV Freevee PBS Kids Sesame Workshop Cartoon Network Adult Swim Adult Swim Toonami Boomerang Nick Jr. Noggin Nickelodeon TeenNick ViacomCBS Paramount Global Warner Bros. Discovery NBCUniversal Comcast Universal Pictures DreamWorks Animation Illumination Entertainment Sony Pictures Animation Pixar Walt Disney Studios Motion Pictures Marvel Comics DC Comics Image Dark Horse Boom IDW Oni Press Avatar Press Dynamite Comico Fantagraphics First Second First Second Books Fantagraphics Books Top Shelf Productions Slave Labor Graphics Drawn &amp; Quarterly Humanoids Egoiste Les Humanoïdes Associés Casterman Delcourt Dargaud Glénat Hachette Le Lombard Marsu Production Semic Studio Luga Vents d'Ouest Éditions du Chêne Mango Jeunesse Bayard Presse Hachette jeunesse Didier Jeunesse Milan Nathan Père Castor Gautier-Languereau Casterman Delcourt Glénat Larousse Hatier Hachette Livre Groupe Madrigall Editions Flammarion Albin Michel Gallimard Seuil Fayard Plon Grasset Mercure de France Robert Laffont Stock Presses Universitaires de France PUF Odile Jacob Belin Dunod Armand Colin Nathan Ellipses La Découverte Raisons d’Agir Seuil La Fabrique Éditions Syllepse Agone Actes Sud Anamosa Bayard Presse Casterman Delcourt Dilecta Doxa Edilivre Editions du Chêne Editions de l’Atelier Editions des Archives Contemporaines Edition Gallimard Flammarion Folio Livre de Poche Le Cherche Midi Librairie Générale Française LGF Librairie Philosophique J. Vrin L'Harmattan Maspero Maspero Méridiens Klincksieck Minuit PUF Seuil Stock Syros Unesco UNESCO Publications United Nations Educational Scientific Cultural Organization World Health Organization WHO International Labour Organization ILO Food and Agriculture Organisation FAO International Civil Aviation Organisation ICAO International Maritime Organisation IMO Intergovernmental Panel Climate Change IPCC World Meteorological Organization WMO United Nations Children’s Fund UNICEF World Bank IMF WTO UNESCO WHO FAO ILO IMO ICANN IPv6 DNSSEC NTP SNTP IEEE 802.15.4 Zigbee Thread Matter HomeKit SmartThings Alexa Echo Google Nest Hub Chromecast Apple TV Roku Fire Stick Amazon Prime Video Netflix HBO Max Disney+ Hulu Paramount Peacock Discovery Plus Showtime Starz Crackle Tubi Pluto TV Freevee PBS Kids Sesame Workshop Cartoon Network Adult Swim Adult Swim Toonami Boomerang Nick Jr. Noggin Nickelodeon TeenNick ViacomCBS Paramount Global Warner Bros. Discovery NBCUniversal Comcast Universal Pictures DreamWorks Animation Illumination Entertainment Sony Pictures Animation Pixar Walt Disney Studios Motion Pictures Marvel Comics DC Comics Image Dark Horse Boom IDW Oni Press Avatar Press Dynamite Comico Fantagraphics First Second First Second Books Fantagraphics Books Top Shelf Productions Slave Labor Graphics Drawn &amp; Quarterly Humanoids Egoiste Les Humanoïdes Associés Casterman Delcourt Dargaud Glénat Hachette Le Lombard Marsu Production Semic Studio Luga Vents d'Ouest Éditions du Chêne Mango Jeunesse Bayard Presse Hachette jeunesse Didier Jeunesse Milan Nathan Père Castor Gautier-Languereau Casterman Delcourt Glénat Larousse Hatier Hachette Livre Groupe Madrigall Editions Flammarion Albin Michel Gallimard Seuil Fayard Plon Grasset Mercure de France Robert Laffont Stock Presses Universitaires de France PUF Odile Jacob Belin Dunod Armand Colin Nathan Ellipses La Découverte Raisons d’Agir Seuil La Fabrique Éditions Syllepse Agone Actes Sud Anamosa Bayard Presse Casterman Delcourt Dilecta Doxa Edilivre Editions du Chêne Editions de l’Atelier Editions des Archives Contemporaines Edition Gallimard Flammarion Folio Livre de Poche Le Cherche Midi Librairie Générale Française LGF Librairie Philosophique J. Vrin L'Harmattan Maspero Maspero Méridiens Klincksieck Minuit PUF Seuil Stock Syros Unesco UNESCO Publications United Nations Educational Scientific Cultural Organization World Health Organization WHO International Labour Organization ILO Food and Agriculture Organisation FAO International Civil Aviation Organisation ICAO International Maritime Organisation IMO Intergovernmental Panel Climate Change IPCC World Meteorological Organization WMO United Nations Children’s Fund UNICEF World Bank IMF WTO UNESCO WHO FAO ILO IMO ICANN IPv6 DNSSEC NTP SNTP IEEE 802.15.4 Zigbee Thread Matter HomeKit SmartThings Alexa Echo Google Nest Hub Chromecast Apple TV Roku Fire Stick Amazon Prime Video Netflix HBO Max Disney+ Hulu Paramount Peacock Discovery Plus Showtime Starz Crackle Tubi Pluto TV Freevee PBS Kids Sesame Workshop Cartoon Network Adult Swim Adult Swim Toonami Boomerang Nick Jr. Noggin Nickelodeon TeenNick ViacomCBS Paramount Global Warner Bros. Discovery NBCUniversal Comcast Universal Pictures DreamWorks Animation Illumination Entertainment Sony Pictures Animation Pixar Walt Disney Studios Motion Pictures Marvel Comics DC Comics Image Dark Horse Boom IDW Oni Press Avatar Press Dynamite Comico Fantagraphics First Second First Second Books Fantagraphics Books Top Shelf Productions Slave Labor Graphics Drawn &amp; Quarterly Humanoids Egoiste Les Humanoïdes Associés Casterman Delcourt Dargaud Glénat Hachette Le Lombard Marsu Production Semic Studio Luga Vents d'Ouest Éditions du Chêne Mango Jeunesse Bayard Presse Hachette jeunesse Didier Jeunesse Milan Nathan Père Castor Gautier-Languereau Casterman Delcourt Glénat Larousse Hatier Hachette Livre Groupe Madrigall Editions Flammarion Albin Michel Gallimard Seuil Fayard Plon Grasset Mercure de France Robert Laffont Stock Presses Universitaires de France PUF Odile Jacob Belin Dunod Armand Colin Nathan Ellipses La Découverte Raisons d’Agir Seuil La Fabrique Éditions Syllepse Agone Actes Sud Anamosa Bayard Presse Casterman Delcourt Dilecta Doxa Edilivre Editions du Chêne Editions de l’Atelier Editions des Archives Contemporaines Edition Gallimard Flammarion Folio Livre de Poche Le Cherche Midi Librairie Générale Française LGF Librairie Philosophique J. Vrin L'Harmattan Maspero Maspero Méridiens Klincksieck Minuit PUF Seuil Stock Syros Unesco UNESCO Publications United Nations Educational Scientific Cultural Organization World Health Organization WHO International Labour Organization ILO Food and Agriculture Organisation FAO International Civil Aviation Organisation ICAO International Maritime Organisation IMO Intergovernmental Panel Climate Change IPCC World Meteorological Organization WMO United Nations Children’s Fund UNICEF World Bank IMF WTO UNESCO WHO FAO ILO IMO ICANN IPv6 DNSSEC NTP SNTP IEEE 802.15.4 Zigbee Thread Matter HomeKit SmartThings Alexa Echo Google Nest Hub Chromecast Apple TV Roku Fire Stick Amazon Prime Video Netflix HBO Max Disney+ Hulu Paramount Peacock Discovery Plus Showtime Starz Crackle Tubi Pluto TV Freevee PBS Kids Sesame Workshop Cartoon Network Adult Swim Adult Swim Toonami Boomerang Nick Jr. Noggin Nickelodeon TeenNick ViacomCBS Paramount Global Warner Bros. Discovery NBCUniversal Comcast Universal Pictures DreamWorks Animation Illumination Entertainment Sony Pictures Animation Pixar Walt Disney Studios Motion Pictures Marvel Comics DC Comics Image Dark Horse Boom IDW Oni Press Avatar Press Dynamite Comico Fantagraphics First Second First Second Books Fantagraphics Books Top Shelf Productions Slave Labor Graphics Drawn &amp; Quarterly Humanoids Egoiste Les Humanoïdes Associés Casterman Delcourt Dargaud Glénat Hachette Le Lombard Marsu Production Semic Studio Luga Vents d'Ouest Éditions du Chêne Mango Jeunesse Bayard Presse Hachette jeunesse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University Lecturers in Malaysia Kuala Lumpur</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