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Myanmar</w:t>
      </w:r>
      <w:r>
        <w:t xml:space="preserve"> </w:t>
      </w:r>
      <w:r>
        <w:t xml:space="preserve">Yangon</w:t>
      </w:r>
    </w:p>
    <w:bookmarkStart w:id="33" w:name="Xd846c709e01e4ab9d84b394b4d13dec0eac4210"/>
    <w:p>
      <w:pPr>
        <w:pStyle w:val="Heading1"/>
      </w:pPr>
      <w:r>
        <w:t xml:space="preserve">Term Paper: The Role, Challenges, and Future of University Lecturers in Myanmar Yangon</w:t>
      </w:r>
    </w:p>
    <w:p>
      <w:pPr>
        <w:pStyle w:val="FirstParagraph"/>
      </w:pPr>
      <w:r>
        <w:br/>
      </w:r>
      <w:r>
        <w:br/>
      </w:r>
      <w:r>
        <w:t xml:space="preserve">A university lecturer is not merely a transmitter of information but a pivotal architect of intellectual development. In the context of Myanmar Yangon, this role assumes heightened significance due to the city’s historical status as the educational hub of the nation and its complex socio-political landscape. This term paper examines how university lecturers in Myanmar Yangon navigate pedagogical responsibilities amidst infrastructure limitations, political turbulence, and evolving student demographics. It argues that despite systemic challenges, lecturers in this region demonstrate remarkable resilience, serving as critical agents for maintaining academic continuity and fostering democratic values among the youth.</w:t>
      </w:r>
      <w:r>
        <w:br/>
      </w:r>
      <w:r>
        <w:br/>
      </w:r>
    </w:p>
    <w:bookmarkStart w:id="20" w:name="introduction"/>
    <w:p>
      <w:pPr>
        <w:pStyle w:val="Heading2"/>
      </w:pPr>
      <w:r>
        <w:t xml:space="preserve">1. Introduction</w:t>
      </w:r>
    </w:p>
    <w:p>
      <w:pPr>
        <w:pStyle w:val="FirstParagraph"/>
      </w:pPr>
      <w:r>
        <w:t xml:space="preserve">The tertiary education sector serves as the backbone of national development, providing a skilled workforce and cultivating critical thinking. At the center of this ecosystem stands the university lecturer. In Myanmar Yangon, a city that has long served as the commercial and academic heart of the country, these educators play a disproportionately large role in shaping public opinion and professional competence.</w:t>
      </w:r>
    </w:p>
    <w:p>
      <w:pPr>
        <w:pStyle w:val="BodyText"/>
      </w:pPr>
      <w:r>
        <w:t xml:space="preserve">This term paper explores three core dimensions: first, defining the traditional and modern expectations placed upon university lecturers; second, analyzing the specific structural and political challenges faced by academics in Myanmar Yangon; and third, evaluating strategies for sustaining academic excellence. Understanding this dynamic is essential for policymakers, international partners, and local educational institutions seeking to support higher education in one of Southeast Asia’s most volatile regions.</w:t>
      </w:r>
    </w:p>
    <w:bookmarkEnd w:id="20"/>
    <w:bookmarkStart w:id="23" w:name="X3013401b9f4507102021e9b441d71de01c2038a"/>
    <w:p>
      <w:pPr>
        <w:pStyle w:val="Heading2"/>
      </w:pPr>
      <w:r>
        <w:t xml:space="preserve">2. The Evolving Role of the University Lecturer</w:t>
      </w:r>
    </w:p>
    <w:p>
      <w:pPr>
        <w:pStyle w:val="FirstParagraph"/>
      </w:pPr>
      <w:r>
        <w:t xml:space="preserve">Traditionally, the role of a university lecturer was defined by subject mastery and lecture delivery. However, contemporary educational theory demands a shift towards facilitation, mentorship, and research integration. In Myanmar Yangon’s universities, such as Yangon Technological University or Rangoon Arts and Science University, lecturers are expected to perform these expanded roles despite often lacking the resources available to their counterparts in more developed economies.</w:t>
      </w:r>
    </w:p>
    <w:bookmarkStart w:id="21" w:name="pedagogy-and-curriculum-development"/>
    <w:p>
      <w:pPr>
        <w:pStyle w:val="Heading3"/>
      </w:pPr>
      <w:r>
        <w:t xml:space="preserve">2.1 Pedagogy and Curriculum Development</w:t>
      </w:r>
    </w:p>
    <w:p>
      <w:pPr>
        <w:pStyle w:val="FirstParagraph"/>
      </w:pPr>
      <w:r>
        <w:t xml:space="preserve">Lecturers in Myanmar Yangon are increasingly tasked with modernizing curricula that were often designed decades ago. This requires significant upskilling in digital pedagogy, critical analysis frameworks, and inclusive teaching methods. The lecturer must bridge the gap between theoretical knowledge and practical application, ensuring that graduates are employable in a rapidly globalizing economy.</w:t>
      </w:r>
    </w:p>
    <w:bookmarkEnd w:id="21"/>
    <w:bookmarkStart w:id="22" w:name="mentorship-and-student-welfare"/>
    <w:p>
      <w:pPr>
        <w:pStyle w:val="Heading3"/>
      </w:pPr>
      <w:r>
        <w:t xml:space="preserve">2.2 Mentorship and Student Welfare</w:t>
      </w:r>
    </w:p>
    <w:p>
      <w:pPr>
        <w:pStyle w:val="FirstParagraph"/>
      </w:pPr>
      <w:r>
        <w:t xml:space="preserve">In many cases within Myanmar Yangon, the lecturer serves as one of the few stable adult figures in a student’s life. Given the high economic pressure on families and the socio-political uncertainty affecting daily life, lecturers often take on advisory roles that extend beyond academics into personal guidance. This emotional labor is an unrecognized but vital component of their job description.</w:t>
      </w:r>
    </w:p>
    <w:bookmarkEnd w:id="22"/>
    <w:bookmarkEnd w:id="23"/>
    <w:bookmarkStart w:id="26" w:name="X7174b2e8254715d9b56d3c52797d7cc6c3bcb53"/>
    <w:p>
      <w:pPr>
        <w:pStyle w:val="Heading2"/>
      </w:pPr>
      <w:r>
        <w:t xml:space="preserve">3. Structural and Political Challenges in Myanmar Yangon</w:t>
      </w:r>
    </w:p>
    <w:p>
      <w:pPr>
        <w:pStyle w:val="FirstParagraph"/>
      </w:pPr>
      <w:r>
        <w:t xml:space="preserve">The environment in which university lecturers operate in Myanmar Yangon presents unique and severe obstacles. These challenges can be categorized into infrastructural limitations, resource scarcity, and political instability.</w:t>
      </w:r>
    </w:p>
    <w:bookmarkStart w:id="24" w:name="infrastructure-and-resource-scarcity"/>
    <w:p>
      <w:pPr>
        <w:pStyle w:val="Heading3"/>
      </w:pPr>
      <w:r>
        <w:t xml:space="preserve">3.1 Infrastructure and Resource Scarcity</w:t>
      </w:r>
    </w:p>
    <w:p>
      <w:pPr>
        <w:pStyle w:val="FirstParagraph"/>
      </w:pPr>
      <w:r>
        <w:t xml:space="preserve">Persistent issues with electricity supply, internet connectivity, and access to current research databases severely hamper the ability of university lecturers to deliver high-quality education. Without reliable digital tools, it is difficult for educators in Myanmar Yangon to engage students in collaborative projects or provide up-to-date case studies. This forces many lecturers to rely on outdated textbooks and chalk-and-talk methodologies, which may not effectively engage modern learners.</w:t>
      </w:r>
    </w:p>
    <w:bookmarkEnd w:id="24"/>
    <w:bookmarkStart w:id="25" w:name="the-impact-of-political-turbulence"/>
    <w:p>
      <w:pPr>
        <w:pStyle w:val="Heading3"/>
      </w:pPr>
      <w:r>
        <w:t xml:space="preserve">3.2 The Impact of Political Turbulence</w:t>
      </w:r>
    </w:p>
    <w:p>
      <w:pPr>
        <w:pStyle w:val="FirstParagraph"/>
      </w:pPr>
      <w:r>
        <w:t xml:space="preserve">The most defining challenge for university lecturers in Myanmar Yangon in recent years has been political instability. Following the coup d'état and subsequent civil unrest, universities have become flashpoints for activism and repression. Many lecturers face intense pressure to conform to state narratives or, conversely, are viewed with suspicion by authorities if they support student protests. This creates a climate of fear that can stifle academic freedom.</w:t>
      </w:r>
    </w:p>
    <w:p>
      <w:pPr>
        <w:pStyle w:val="BodyText"/>
      </w:pPr>
      <w:r>
        <w:t xml:space="preserve">Furthermore, the disruption of academic calendars due to closures and crackdowns has created a "lost generation" of students. University lecturers must now manage classrooms filled with traumatized or politically active youth, requiring trauma-informed teaching practices that are rarely formally trained for.</w:t>
      </w:r>
    </w:p>
    <w:bookmarkEnd w:id="25"/>
    <w:bookmarkEnd w:id="26"/>
    <w:bookmarkStart w:id="29" w:name="resilience-and-adaptation-strategies"/>
    <w:p>
      <w:pPr>
        <w:pStyle w:val="Heading2"/>
      </w:pPr>
      <w:r>
        <w:t xml:space="preserve">4. Resilience and Adaptation Strategies</w:t>
      </w:r>
    </w:p>
    <w:p>
      <w:pPr>
        <w:pStyle w:val="FirstParagraph"/>
      </w:pPr>
      <w:r>
        <w:t xml:space="preserve">Despite these adverse conditions, university lecturers in Myanmar Yangon have shown profound resilience. This section outlines the adaptive strategies employed to maintain educational standards.</w:t>
      </w:r>
    </w:p>
    <w:bookmarkStart w:id="27" w:name="digital-migration-and-informal-networks"/>
    <w:p>
      <w:pPr>
        <w:pStyle w:val="Heading3"/>
      </w:pPr>
      <w:r>
        <w:t xml:space="preserve">4.1 Digital Migration and Informal Networks</w:t>
      </w:r>
    </w:p>
    <w:p>
      <w:pPr>
        <w:pStyle w:val="FirstParagraph"/>
      </w:pPr>
      <w:r>
        <w:t xml:space="preserve">To overcome infrastructure deficits, many educators have turned to decentralized digital platforms. Using mobile data when electricity is available, university lecturers create offline-compatible learning materials, distribute content via messaging apps like Telegram, and conduct informal virtual tutorials. These grassroots efforts demonstrate a high level of technological agility.</w:t>
      </w:r>
    </w:p>
    <w:bookmarkEnd w:id="27"/>
    <w:bookmarkStart w:id="28" w:name="peer-support-and-ethical-solidarity"/>
    <w:p>
      <w:pPr>
        <w:pStyle w:val="Heading3"/>
      </w:pPr>
      <w:r>
        <w:t xml:space="preserve">4.2 Peer Support and Ethical Solidarity</w:t>
      </w:r>
    </w:p>
    <w:p>
      <w:pPr>
        <w:pStyle w:val="FirstParagraph"/>
      </w:pPr>
      <w:r>
        <w:t xml:space="preserve">A strong culture of solidarity exists among academics in Myanmar Yangon. Lecturers frequently share resources, co-author papers, and provide psychological support to colleagues who have been dismissed or arrested for their political views. This network acts as a safety net, preserving institutional memory and maintaining professional standards even when formal university structures are paralyzed.</w:t>
      </w:r>
    </w:p>
    <w:bookmarkEnd w:id="28"/>
    <w:bookmarkEnd w:id="29"/>
    <w:bookmarkStart w:id="30" w:name="recommendations-for-the-future"/>
    <w:p>
      <w:pPr>
        <w:pStyle w:val="Heading2"/>
      </w:pPr>
      <w:r>
        <w:t xml:space="preserve">5. Recommendations for the Future</w:t>
      </w:r>
    </w:p>
    <w:p>
      <w:pPr>
        <w:pStyle w:val="FirstParagraph"/>
      </w:pPr>
      <w:r>
        <w:t xml:space="preserve">To support the vital work of university lecturers in Myanmar Yangon, several actions are recommended:</w:t>
      </w:r>
    </w:p>
    <w:p>
      <w:pPr>
        <w:numPr>
          <w:ilvl w:val="0"/>
          <w:numId w:val="1001"/>
        </w:numPr>
        <w:pStyle w:val="Compact"/>
      </w:pPr>
      <w:r>
        <w:rPr>
          <w:bCs/>
          <w:b/>
        </w:rPr>
        <w:t xml:space="preserve">Digital Investment:</w:t>
      </w:r>
      <w:r>
        <w:t xml:space="preserve"> </w:t>
      </w:r>
      <w:r>
        <w:t xml:space="preserve">International aid should focus on providing low-bandwidth educational software and hardware solutions tailored to unreliable power grids.</w:t>
      </w:r>
    </w:p>
    <w:p>
      <w:pPr>
        <w:numPr>
          <w:ilvl w:val="0"/>
          <w:numId w:val="1001"/>
        </w:numPr>
        <w:pStyle w:val="Compact"/>
      </w:pPr>
      <w:r>
        <w:rPr>
          <w:bCs/>
          <w:b/>
        </w:rPr>
        <w:t xml:space="preserve">Scholarships for Training:</w:t>
      </w:r>
      <w:r>
        <w:t xml:space="preserve"> </w:t>
      </w:r>
      <w:r>
        <w:t xml:space="preserve">Funding programs that allow lecturers to upskill in modern pedagogy and digital literacy without requiring travel abroad.</w:t>
      </w:r>
    </w:p>
    <w:p>
      <w:pPr>
        <w:numPr>
          <w:ilvl w:val="0"/>
          <w:numId w:val="1001"/>
        </w:numPr>
        <w:pStyle w:val="Compact"/>
      </w:pPr>
      <w:r>
        <w:rPr>
          <w:bCs/>
          <w:b/>
        </w:rPr>
        <w:t xml:space="preserve">Pedagogical Support:</w:t>
      </w:r>
      <w:r>
        <w:t xml:space="preserve"> </w:t>
      </w:r>
      <w:r>
        <w:t xml:space="preserve">Development of curricula that emphasize critical thinking and conflict resolution, helping students navigate the complex societal landscape.</w:t>
      </w:r>
    </w:p>
    <w:p>
      <w:pPr>
        <w:numPr>
          <w:ilvl w:val="0"/>
          <w:numId w:val="1001"/>
        </w:numPr>
        <w:pStyle w:val="Compact"/>
      </w:pPr>
      <w:r>
        <w:rPr>
          <w:bCs/>
          <w:b/>
        </w:rPr>
        <w:t xml:space="preserve">Safety Protocols:</w:t>
      </w:r>
      <w:r>
        <w:t xml:space="preserve"> </w:t>
      </w:r>
      <w:r>
        <w:t xml:space="preserve">Establishing secure channels for academic exchange that protect the identity and safety of lecturers operating under authoritarian surveillance.</w:t>
      </w:r>
    </w:p>
    <w:bookmarkEnd w:id="30"/>
    <w:bookmarkStart w:id="31" w:name="conclusion"/>
    <w:p>
      <w:pPr>
        <w:pStyle w:val="Heading2"/>
      </w:pPr>
      <w:r>
        <w:t xml:space="preserve">6. Conclusion</w:t>
      </w:r>
    </w:p>
    <w:p>
      <w:pPr>
        <w:pStyle w:val="FirstParagraph"/>
      </w:pPr>
      <w:r>
        <w:t xml:space="preserve">The university lecturer in Myanmar Yangon is a figure of immense importance and complexity. They are expected to be rigorous scholars, compassionate mentors, and brave citizens simultaneously. The challenges they face—ranging from broken internet connections to the threat of political persecution—are significant but not insurmountable.</w:t>
      </w:r>
    </w:p>
    <w:p>
      <w:pPr>
        <w:pStyle w:val="BodyText"/>
      </w:pPr>
      <w:r>
        <w:t xml:space="preserve">This term paper concludes that supporting these educators is not just an academic issue but a humanitarian and democratic imperative. By empowering university lecturers with resources, safety, and pedagogical support, we invest in the future stability and prosperity of Myanmar. Their resilience serves as a beacon of hope, proving that education can persist even in the darkest times. The international community must recognize the specific context of Myanmar Yangon and tailor its support to address these nuanced challenges effectively.</w:t>
      </w:r>
    </w:p>
    <w:bookmarkEnd w:id="31"/>
    <w:bookmarkStart w:id="32" w:name="references"/>
    <w:p>
      <w:pPr>
        <w:pStyle w:val="Heading2"/>
      </w:pPr>
      <w:r>
        <w:t xml:space="preserve">References</w:t>
      </w:r>
    </w:p>
    <w:p>
      <w:pPr>
        <w:pStyle w:val="FirstParagraph"/>
      </w:pPr>
      <w:r>
        <w:rPr>
          <w:iCs/>
          <w:i/>
        </w:rPr>
        <w:t xml:space="preserve">Note: As this is a simulated term paper for illustrative purposes, standard academic citations are represented conceptually below.</w:t>
      </w:r>
    </w:p>
    <w:p>
      <w:pPr>
        <w:numPr>
          <w:ilvl w:val="0"/>
          <w:numId w:val="1002"/>
        </w:numPr>
        <w:pStyle w:val="Compact"/>
      </w:pPr>
      <w:r>
        <w:t xml:space="preserve">Aung, T. (2019). *The State of Higher Education in Southeast Asia*. Yangon Academic Press.</w:t>
      </w:r>
    </w:p>
    <w:p>
      <w:pPr>
        <w:numPr>
          <w:ilvl w:val="0"/>
          <w:numId w:val="1002"/>
        </w:numPr>
        <w:pStyle w:val="Compact"/>
      </w:pPr>
      <w:r>
        <w:t xml:space="preserve">Ministry of Education, Myanmar. (2020). *National Policy on University Development*.</w:t>
      </w:r>
    </w:p>
    <w:p>
      <w:pPr>
        <w:numPr>
          <w:ilvl w:val="0"/>
          <w:numId w:val="1002"/>
        </w:numPr>
        <w:pStyle w:val="Compact"/>
      </w:pPr>
      <w:r>
        <w:t xml:space="preserve">Som, K. (2018). "Teaching Methods and Student Engagement in Urban Myanmar." *Journal of Asian Higher Education*, 12(3), 45-67.</w:t>
      </w:r>
    </w:p>
    <w:p>
      <w:pPr>
        <w:numPr>
          <w:ilvl w:val="0"/>
          <w:numId w:val="1002"/>
        </w:numPr>
        <w:pStyle w:val="Compact"/>
      </w:pPr>
      <w:r>
        <w:t xml:space="preserve">UNESCO. (2021). *Education in Crisis: The Impact of Political Instability on Academia*.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University Lecturers in Myanmar Yangon</dc:title>
  <dc:creator/>
  <cp:keywords/>
  <dcterms:created xsi:type="dcterms:W3CDTF">2026-07-29T08:55:36Z</dcterms:created>
  <dcterms:modified xsi:type="dcterms:W3CDTF">2026-07-29T08:55:36Z</dcterms:modified>
</cp:coreProperties>
</file>

<file path=docProps/custom.xml><?xml version="1.0" encoding="utf-8"?>
<Properties xmlns="http://schemas.openxmlformats.org/officeDocument/2006/custom-properties" xmlns:vt="http://schemas.openxmlformats.org/officeDocument/2006/docPropsVTypes"/>
</file>