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Moscow</w:t>
      </w:r>
    </w:p>
    <w:bookmarkStart w:id="27" w:name="X08f08c02d2b83dadf078ffb23796f7df11a88bf"/>
    <w:p>
      <w:pPr>
        <w:pStyle w:val="Heading1"/>
      </w:pPr>
      <w:r>
        <w:t xml:space="preserve">The Role and Evolution of the University Lecturer in Russia Moscow</w:t>
      </w:r>
    </w:p>
    <w:p>
      <w:pPr>
        <w:pStyle w:val="FirstParagraph"/>
      </w:pPr>
      <w:r>
        <w:t xml:space="preserve">A Term Paper Submitted for Academic Review</w:t>
      </w:r>
      <w:r>
        <w:br/>
      </w:r>
      <w:r>
        <w:br/>
      </w:r>
      <w:r>
        <w:t xml:space="preserve">Focus Region: Russia Moscow</w:t>
      </w:r>
      <w:r>
        <w:br/>
      </w:r>
      <w:r>
        <w:br/>
      </w:r>
      <w:r>
        <w:t xml:space="preserve">Subject: Higher Education Pedagogy and Institutional History</w:t>
      </w:r>
    </w:p>
    <w:bookmarkStart w:id="20" w:name="i.-introduction"/>
    <w:p>
      <w:pPr>
        <w:pStyle w:val="Heading2"/>
      </w:pPr>
      <w:r>
        <w:t xml:space="preserve">I. Introduction</w:t>
      </w:r>
    </w:p>
    <w:p>
      <w:pPr>
        <w:pStyle w:val="FirstParagraph"/>
      </w:pPr>
      <w:r>
        <w:t xml:space="preserve">The landscape of higher education in Russia has undergone profound transformations since the collapse of the Soviet Union. Central to these changes is the role of the</w:t>
      </w:r>
      <w:r>
        <w:t xml:space="preserve"> </w:t>
      </w:r>
      <w:r>
        <w:rPr>
          <w:bCs/>
          <w:b/>
        </w:rPr>
        <w:t xml:space="preserve">University Lecturer</w:t>
      </w:r>
      <w:r>
        <w:t xml:space="preserve">, a figure who serves not merely as an instructor but as a critical bridge between historical academic traditions and modern global standards. This term paper examines the multifaceted responsibilities, challenges, and evolving status of the University Lecturer within the specific context of</w:t>
      </w:r>
      <w:r>
        <w:t xml:space="preserve"> </w:t>
      </w:r>
      <w:r>
        <w:rPr>
          <w:bCs/>
          <w:b/>
        </w:rPr>
        <w:t xml:space="preserve">Russia Moscow</w:t>
      </w:r>
      <w:r>
        <w:t xml:space="preserve">. As the capital city houses some of Russia’s most prestigious institutions, including Lomonosov Moscow State University (MSU) and the Higher School of Economics (HSE), it serves as a microcosm for understanding national educational trends. The purpose of this document is to analyze how</w:t>
      </w:r>
      <w:r>
        <w:t xml:space="preserve"> </w:t>
      </w:r>
      <w:r>
        <w:rPr>
          <w:bCs/>
          <w:b/>
        </w:rPr>
        <w:t xml:space="preserve">University Lecturer</w:t>
      </w:r>
      <w:r>
        <w:t xml:space="preserve"> </w:t>
      </w:r>
      <w:r>
        <w:t xml:space="preserve">professionals navigate the complex intersection of rigorous academic tradition, state regulatory frameworks, and internationalization in</w:t>
      </w:r>
      <w:r>
        <w:t xml:space="preserve"> </w:t>
      </w:r>
      <w:r>
        <w:rPr>
          <w:bCs/>
          <w:b/>
        </w:rPr>
        <w:t xml:space="preserve">Russia Moscow</w:t>
      </w:r>
      <w:r>
        <w:t xml:space="preserve">.</w:t>
      </w:r>
    </w:p>
    <w:bookmarkEnd w:id="20"/>
    <w:bookmarkStart w:id="21" w:name="X2cff3b02ebda35e0b733a91c677d9f443f3b395"/>
    <w:p>
      <w:pPr>
        <w:pStyle w:val="Heading2"/>
      </w:pPr>
      <w:r>
        <w:t xml:space="preserve">II. Historical Context and Academic Tradition</w:t>
      </w:r>
    </w:p>
    <w:p>
      <w:pPr>
        <w:pStyle w:val="FirstParagraph"/>
      </w:pPr>
      <w:r>
        <w:t xml:space="preserve">To understand the current position of a University Lecturer in Russia, one must acknowledge the deep-rooted Soviet-era traditions that persist today. In Moscow’s academic circles, the title of lecturer is often accompanied by specific academic ranks such as "Candidate of Sciences" (Kandidat Nauk) or "Doctor of Sciences" (Doktor Nauk). These are not merely degrees but professional qualifications that dictate career progression and authority. Unlike the Western tenure system, which focuses on employment security, the Russian system places immense weight on publication metrics and peer review within specialized councils.</w:t>
      </w:r>
      <w:r>
        <w:t xml:space="preserve"> </w:t>
      </w:r>
      <w:r>
        <w:t xml:space="preserve">In</w:t>
      </w:r>
      <w:r>
        <w:t xml:space="preserve"> </w:t>
      </w:r>
      <w:r>
        <w:rPr>
          <w:bCs/>
          <w:b/>
        </w:rPr>
        <w:t xml:space="preserve">Russia Moscow</w:t>
      </w:r>
      <w:r>
        <w:t xml:space="preserve">, this tradition manifests in a highly formalized hierarchical structure. The University Lecturer is expected to possess deep theoretical knowledge and the ability to conduct independent research. This dual expectation—teaching excellence combined with rigorous scholarly output—creates a unique professional identity. The legacy of figures like Alexander Pushkin, who served as a professor at MSU, continues to influence the cultural expectation that University Lecturers in Moscow are not just teachers of content but shapers of intellectual discourse.</w:t>
      </w:r>
    </w:p>
    <w:bookmarkEnd w:id="21"/>
    <w:bookmarkStart w:id="22" w:name="X5206f836e3a2bb1f4ef29f76ba58815c373e697"/>
    <w:p>
      <w:pPr>
        <w:pStyle w:val="Heading2"/>
      </w:pPr>
      <w:r>
        <w:t xml:space="preserve">III. Pedagogical Responsibilities and Methodological Shifts</w:t>
      </w:r>
    </w:p>
    <w:p>
      <w:pPr>
        <w:pStyle w:val="FirstParagraph"/>
      </w:pPr>
      <w:r>
        <w:t xml:space="preserve">The primary duty of any University Lecturer is education, but the methods employed in</w:t>
      </w:r>
      <w:r>
        <w:t xml:space="preserve"> </w:t>
      </w:r>
      <w:r>
        <w:rPr>
          <w:bCs/>
          <w:b/>
        </w:rPr>
        <w:t xml:space="preserve">Russia Moscow</w:t>
      </w:r>
      <w:r>
        <w:t xml:space="preserve"> </w:t>
      </w:r>
      <w:r>
        <w:t xml:space="preserve">have shifted significantly over the last two decades. Traditionally, lecture halls were characterized by a monologic approach, where the lecturer transmitted knowledge to passive recipients. However, driven by the Bologna Process reforms and digitalization initiatives prevalent in capital city universities, there is a marked shift toward student-centered learning.</w:t>
      </w:r>
      <w:r>
        <w:t xml:space="preserve"> </w:t>
      </w:r>
      <w:r>
        <w:t xml:space="preserve">Today’s University Lecturer in</w:t>
      </w:r>
      <w:r>
        <w:t xml:space="preserve"> </w:t>
      </w:r>
      <w:r>
        <w:rPr>
          <w:bCs/>
          <w:b/>
        </w:rPr>
        <w:t xml:space="preserve">Russia Moscow</w:t>
      </w:r>
      <w:r>
        <w:t xml:space="preserve"> </w:t>
      </w:r>
      <w:r>
        <w:t xml:space="preserve">is increasingly expected to facilitate critical thinking rather than simply impart facts. This involves integrating problem-based learning (PBL), case studies, and interactive seminars into the curriculum. The challenge lies in balancing this modern pedagogical demand with the heavy administrative burdens placed on faculty members. Many lecturers report that while their teaching load remains manageable, the pressure to publish in indexed journals (such as those included in the Russian Science Citation Index or Scopus) competes for time and energy essential for innovative teaching practices.</w:t>
      </w:r>
    </w:p>
    <w:bookmarkEnd w:id="22"/>
    <w:bookmarkStart w:id="23" w:name="X53aa1c1e0ffa85d20cbf5b0c7121d6105bc8137"/>
    <w:p>
      <w:pPr>
        <w:pStyle w:val="Heading2"/>
      </w:pPr>
      <w:r>
        <w:t xml:space="preserve">IV. The Challenge of Internationalization</w:t>
      </w:r>
    </w:p>
    <w:p>
      <w:pPr>
        <w:pStyle w:val="FirstParagraph"/>
      </w:pPr>
      <w:r>
        <w:t xml:space="preserve">As a global hub,</w:t>
      </w:r>
      <w:r>
        <w:t xml:space="preserve"> </w:t>
      </w:r>
      <w:r>
        <w:rPr>
          <w:bCs/>
          <w:b/>
        </w:rPr>
        <w:t xml:space="preserve">Russia Moscow</w:t>
      </w:r>
      <w:r>
        <w:t xml:space="preserve"> </w:t>
      </w:r>
      <w:r>
        <w:t xml:space="preserve">attracts students from across the CIS countries, Africa, Asia, and increasingly from Europe and beyond. Consequently, the role of the University Lecturer has expanded to include cross-cultural communication competencies. English-medium instruction (EMI) is becoming more common in graduate programs and selective undergraduate tracks in leading Moscow universities.</w:t>
      </w:r>
      <w:r>
        <w:t xml:space="preserve"> </w:t>
      </w:r>
      <w:r>
        <w:t xml:space="preserve">This trend necessitates that University Lecturers possess high levels of proficiency in international academic languages. It requires them to adapt their materials to diverse cultural backgrounds while maintaining the rigor expected by Russian educational standards. Furthermore, collaboration with foreign institutions has become a metric of success for both the university and its faculty. University Lecturers are now frequently engaged in joint research projects, international conferences, and dual-degree programs. This global integration raises questions about academic sovereignty and intellectual alignment, particularly given current geopolitical tensions affecting</w:t>
      </w:r>
      <w:r>
        <w:t xml:space="preserve"> </w:t>
      </w:r>
      <w:r>
        <w:rPr>
          <w:bCs/>
          <w:b/>
        </w:rPr>
        <w:t xml:space="preserve">Russia Moscow’s</w:t>
      </w:r>
      <w:r>
        <w:t xml:space="preserve"> </w:t>
      </w:r>
      <w:r>
        <w:t xml:space="preserve">higher education sector.</w:t>
      </w:r>
    </w:p>
    <w:bookmarkEnd w:id="23"/>
    <w:bookmarkStart w:id="24" w:name="X89fff5b106ae0f1543289413b1d55d6c44201d8"/>
    <w:p>
      <w:pPr>
        <w:pStyle w:val="Heading2"/>
      </w:pPr>
      <w:r>
        <w:t xml:space="preserve">V. Administrative Burdens and Institutional Pressure</w:t>
      </w:r>
    </w:p>
    <w:p>
      <w:pPr>
        <w:pStyle w:val="FirstParagraph"/>
      </w:pPr>
      <w:r>
        <w:t xml:space="preserve">A significant critique of the contemporary University Lecturer role in Russia concerns the increasing bureaucracy. Institutions in</w:t>
      </w:r>
      <w:r>
        <w:t xml:space="preserve"> </w:t>
      </w:r>
      <w:r>
        <w:rPr>
          <w:bCs/>
          <w:b/>
        </w:rPr>
        <w:t xml:space="preserve">Russia Moscow</w:t>
      </w:r>
      <w:r>
        <w:t xml:space="preserve">, like many state-funded universities, are subject to stringent accountability measures from the Ministry of Science and Higher Education. These measures often translate into detailed reporting requirements for every course taught, every grade assigned, and every research outcome produced.</w:t>
      </w:r>
      <w:r>
        <w:t xml:space="preserve"> </w:t>
      </w:r>
      <w:r>
        <w:t xml:space="preserve">This administrative load can detract from the core mission of teaching and discovery. The "publish or perish" mentality is intensified by funding mechanisms that tie university grants to faculty publication counts. For a University Lecturer in</w:t>
      </w:r>
      <w:r>
        <w:t xml:space="preserve"> </w:t>
      </w:r>
      <w:r>
        <w:rPr>
          <w:bCs/>
          <w:b/>
        </w:rPr>
        <w:t xml:space="preserve">Russia Moscow</w:t>
      </w:r>
      <w:r>
        <w:t xml:space="preserve">, this creates a high-pressure environment where professional validation is heavily dependent on quantitative metrics rather than qualitative impact on students or society. Despite these challenges, many lecturers find motivation in the intellectual freedom granted to senior academics and the prestige associated with teaching at top-tier institutions in the capital.</w:t>
      </w:r>
    </w:p>
    <w:bookmarkEnd w:id="24"/>
    <w:bookmarkStart w:id="25" w:name="vi.-future-prospects"/>
    <w:p>
      <w:pPr>
        <w:pStyle w:val="Heading2"/>
      </w:pPr>
      <w:r>
        <w:t xml:space="preserve">VI. Future Prospects</w:t>
      </w:r>
    </w:p>
    <w:p>
      <w:pPr>
        <w:pStyle w:val="FirstParagraph"/>
      </w:pPr>
      <w:r>
        <w:t xml:space="preserve">Looking forward, the role of the University Lecturer in</w:t>
      </w:r>
      <w:r>
        <w:t xml:space="preserve"> </w:t>
      </w:r>
      <w:r>
        <w:rPr>
          <w:bCs/>
          <w:b/>
        </w:rPr>
        <w:t xml:space="preserve">Russia Moscow</w:t>
      </w:r>
      <w:r>
        <w:t xml:space="preserve"> </w:t>
      </w:r>
      <w:r>
        <w:t xml:space="preserve">will likely continue to evolve toward specialization and digital integration. The rise of Artificial Intelligence and online learning platforms offers opportunities for personalized education but also threatens the traditional authority structure. University Lecturers must adapt by becoming facilitators of digital literacy and guides in navigating information overload.</w:t>
      </w:r>
      <w:r>
        <w:t xml:space="preserve"> </w:t>
      </w:r>
      <w:r>
        <w:t xml:space="preserve">Moreover, as</w:t>
      </w:r>
      <w:r>
        <w:t xml:space="preserve"> </w:t>
      </w:r>
      <w:r>
        <w:rPr>
          <w:bCs/>
          <w:b/>
        </w:rPr>
        <w:t xml:space="preserve">Russia Moscow</w:t>
      </w:r>
      <w:r>
        <w:t xml:space="preserve"> </w:t>
      </w:r>
      <w:r>
        <w:t xml:space="preserve">seeks to reorient its academic partnerships toward Asia and the Global South due to geopolitical shifts, University Lecturers will play a crucial diplomatic role through academic exchange. The ability to foster intellectual bridges while maintaining national educational integrity will define the next generation of academic leadership in the region.</w:t>
      </w:r>
    </w:p>
    <w:bookmarkEnd w:id="25"/>
    <w:bookmarkStart w:id="26" w:name="vii.-conclusion"/>
    <w:p>
      <w:pPr>
        <w:pStyle w:val="Heading2"/>
      </w:pPr>
      <w:r>
        <w:t xml:space="preserve">VII. Conclusion</w:t>
      </w:r>
    </w:p>
    <w:p>
      <w:pPr>
        <w:pStyle w:val="FirstParagraph"/>
      </w:pPr>
      <w:r>
        <w:t xml:space="preserve">In conclusion, the University Lecturer in</w:t>
      </w:r>
      <w:r>
        <w:t xml:space="preserve"> </w:t>
      </w:r>
      <w:r>
        <w:rPr>
          <w:bCs/>
          <w:b/>
        </w:rPr>
        <w:t xml:space="preserve">Russia Moscow</w:t>
      </w:r>
      <w:r>
        <w:t xml:space="preserve"> </w:t>
      </w:r>
      <w:r>
        <w:t xml:space="preserve">occupies a pivotal position within the nation’s intellectual infrastructure. They are custodians of a rich academic heritage while simultaneously grappling with modern demands for internationalization, pedagogical innovation, and administrative efficiency. While challenges such as bureaucratic overload and geopolitical isolation present significant hurdles, the resilience and adaptability of faculty in Moscow remain evident. The future success of higher education in the region depends on supporting these professionals through sustainable workloads, meaningful research funding, and recognition of their multifaceted contributions to society. Understanding this dynamic is essential for policymakers, educational administrators, and scholars interested in the trajectory of Russian higher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Russia Moscow</dc:title>
  <dc:creator/>
  <dc:language>en</dc:language>
  <cp:keywords/>
  <dcterms:created xsi:type="dcterms:W3CDTF">2026-07-29T20:34:00Z</dcterms:created>
  <dcterms:modified xsi:type="dcterms:W3CDTF">2026-07-29T20:34:00Z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