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501b183170174b66cdfa8075f7ca4203eca8091"/>
    <w:p>
      <w:pPr>
        <w:pStyle w:val="Heading1"/>
      </w:pPr>
      <w:r>
        <w:t xml:space="preserve">A Critical Analysis of the University Lecturer</w:t>
      </w:r>
      <w:r>
        <w:br/>
      </w:r>
      <w:r>
        <w:t xml:space="preserve">In the Context of Saudi Arabia Jeddah</w:t>
      </w:r>
    </w:p>
    <w:p>
      <w:pPr>
        <w:pStyle w:val="FirstParagraph"/>
      </w:pPr>
      <w:r>
        <w:rPr>
          <w:bCs/>
          <w:b/>
        </w:rPr>
        <w:t xml:space="preserve">Date:</w:t>
      </w:r>
      <w:r>
        <w:t xml:space="preserve"> </w:t>
      </w:r>
      <w:r>
        <w:t xml:space="preserve">October 26, 2023</w:t>
      </w:r>
      <w:r>
        <w:br/>
      </w:r>
      <w:r>
        <w:rPr>
          <w:bCs/>
          <w:b/>
        </w:rPr>
        <w:t xml:space="preserve">Subject:</w:t>
      </w:r>
      <w:r>
        <w:t xml:space="preserve">Term Paper on Higher Education Reform</w:t>
      </w:r>
      <w:r>
        <w:br/>
      </w:r>
      <w:r>
        <w:rPr>
          <w:bCs/>
          <w:b/>
        </w:rPr>
        <w:t xml:space="preserve">Focusing On:</w:t>
      </w:r>
      <w:r>
        <w:t xml:space="preserve">The evolving role of the</w:t>
      </w:r>
      <w:r>
        <w:t xml:space="preserve"> </w:t>
      </w:r>
      <w:r>
        <w:rPr>
          <w:iCs/>
          <w:i/>
        </w:rPr>
        <w:t xml:space="preserve">University Lecturer</w:t>
      </w:r>
    </w:p>
    <w:bookmarkStart w:id="20" w:name="i.-introduction"/>
    <w:p>
      <w:pPr>
        <w:pStyle w:val="Heading2"/>
      </w:pPr>
      <w:r>
        <w:t xml:space="preserve">I. Introduction</w:t>
      </w:r>
    </w:p>
    <w:p>
      <w:pPr>
        <w:pStyle w:val="FirstParagraph"/>
      </w:pPr>
      <w:r>
        <w:t xml:space="preserve">The higher education landscape in the Kingdom of Saudi Arabia has undergone a profound transformation over the past decade, driven by Vision 2030. At the heart of this educational revolution is not merely infrastructure or policy, but the human capital responsible for delivering knowledge: the</w:t>
      </w:r>
      <w:r>
        <w:t xml:space="preserve"> </w:t>
      </w:r>
      <w:r>
        <w:rPr>
          <w:iCs/>
          <w:i/>
        </w:rPr>
        <w:t xml:space="preserve">University Lecturer</w:t>
      </w:r>
      <w:r>
        <w:t xml:space="preserve">. This term paper explores how universities situated in</w:t>
      </w:r>
      <w:r>
        <w:t xml:space="preserve"> </w:t>
      </w:r>
      <w:r>
        <w:rPr>
          <w:bCs/>
          <w:b/>
        </w:rPr>
        <w:t xml:space="preserve">Saudi Arabia Jeddah</w:t>
      </w:r>
      <w:r>
        <w:t xml:space="preserve">, a historical and commercial hub, serve as microcosms for these national changes. The city of Jeddah is witnessing an influx of international institutions and a modernization of local ones, creating a unique ecosystem where tradition meets innovation. Consequently, the definition, responsibilities, and challenges faced by the</w:t>
      </w:r>
      <w:r>
        <w:t xml:space="preserve"> </w:t>
      </w:r>
      <w:r>
        <w:rPr>
          <w:iCs/>
          <w:i/>
        </w:rPr>
        <w:t xml:space="preserve">University Lecturer</w:t>
      </w:r>
      <w:r>
        <w:t xml:space="preserve"> </w:t>
      </w:r>
      <w:r>
        <w:t xml:space="preserve">in this specific geographic and cultural context require detailed examination.</w:t>
      </w:r>
    </w:p>
    <w:p>
      <w:pPr>
        <w:pStyle w:val="BodyText"/>
      </w:pPr>
      <w:r>
        <w:t xml:space="preserve">Jeddah’s status as the gateway to Mecca has historically defined its identity. However, recent urban development projects have repositioned the city as a center for commerce, tourism, and education. In this environment, the</w:t>
      </w:r>
      <w:r>
        <w:t xml:space="preserve"> </w:t>
      </w:r>
      <w:r>
        <w:rPr>
          <w:iCs/>
          <w:i/>
        </w:rPr>
        <w:t xml:space="preserve">University Lecturer</w:t>
      </w:r>
      <w:r>
        <w:t xml:space="preserve"> </w:t>
      </w:r>
      <w:r>
        <w:t xml:space="preserve">is no longer just a transmitter of academic information but a facilitator of critical thinking and global competitiveness. This paper argues that the success of Saudi Arabia Jeddah’s educational sector depends heavily on empowering lecturers to navigate cultural expectations while embracing modern pedagogical methods.</w:t>
      </w:r>
    </w:p>
    <w:bookmarkEnd w:id="20"/>
    <w:bookmarkStart w:id="21" w:name="Xfd8bc22c10fcad712aed3ea06a33deeafc685cc"/>
    <w:p>
      <w:pPr>
        <w:pStyle w:val="Heading2"/>
      </w:pPr>
      <w:r>
        <w:t xml:space="preserve">II. The Shifting Paradigm: From Instruction to Facilitation</w:t>
      </w:r>
    </w:p>
    <w:p>
      <w:pPr>
        <w:pStyle w:val="FirstParagraph"/>
      </w:pPr>
      <w:r>
        <w:t xml:space="preserve">Traditionally, academic roles in the region were characterized by a lecturer-centered approach, where knowledge flowed unidirectionally from teacher to student. However, the mandate for universities in</w:t>
      </w:r>
      <w:r>
        <w:t xml:space="preserve"> </w:t>
      </w:r>
      <w:r>
        <w:rPr>
          <w:bCs/>
          <w:b/>
        </w:rPr>
        <w:t xml:space="preserve">Saudi Arabia Jeddah</w:t>
      </w:r>
      <w:r>
        <w:t xml:space="preserve"> </w:t>
      </w:r>
      <w:r>
        <w:t xml:space="preserve">has shifted toward outcome-based education (OBE). This shift places immense pressure on the</w:t>
      </w:r>
      <w:r>
        <w:t xml:space="preserve"> </w:t>
      </w:r>
      <w:r>
        <w:rPr>
          <w:iCs/>
          <w:i/>
        </w:rPr>
        <w:t xml:space="preserve">University Lecturer</w:t>
      </w:r>
      <w:r>
        <w:t xml:space="preserve"> </w:t>
      </w:r>
      <w:r>
        <w:t xml:space="preserve">to adopt active learning strategies. In institutions across Jeddah, lecturers are now expected to design curricula that align with industry needs, fostering skills such as creativity, problem-solving, and digital literacy.</w:t>
      </w:r>
    </w:p>
    <w:p>
      <w:pPr>
        <w:pStyle w:val="BodyText"/>
      </w:pPr>
      <w:r>
        <w:t xml:space="preserve">This transition is particularly challenging in a society where educational traditions have deep roots. The</w:t>
      </w:r>
      <w:r>
        <w:t xml:space="preserve"> </w:t>
      </w:r>
      <w:r>
        <w:rPr>
          <w:iCs/>
          <w:i/>
        </w:rPr>
        <w:t xml:space="preserve">University Lecturer</w:t>
      </w:r>
      <w:r>
        <w:t xml:space="preserve"> </w:t>
      </w:r>
      <w:r>
        <w:t xml:space="preserve">must balance respect for traditional authority with the need to encourage student dissent and debate. In Jeddah’s universities, this cultural nuance is critical. A lecturer who fails to engage students in dialogue may find their effectiveness diminished, regardless of their technical expertise. Therefore, the role has evolved from being a "sage on the stage" to a "guide on the side," requiring significant professional development and adaptability.</w:t>
      </w:r>
    </w:p>
    <w:bookmarkEnd w:id="21"/>
    <w:bookmarkStart w:id="22" w:name="X9434363ef8c6ea5f5dff2e17650df23a52dc693"/>
    <w:p>
      <w:pPr>
        <w:pStyle w:val="Heading2"/>
      </w:pPr>
      <w:r>
        <w:t xml:space="preserve">III. Cultural Integration and Professional Ethics</w:t>
      </w:r>
    </w:p>
    <w:p>
      <w:pPr>
        <w:pStyle w:val="FirstParagraph"/>
      </w:pPr>
      <w:r>
        <w:t xml:space="preserve">The context of</w:t>
      </w:r>
      <w:r>
        <w:t xml:space="preserve"> </w:t>
      </w:r>
      <w:r>
        <w:rPr>
          <w:bCs/>
          <w:b/>
        </w:rPr>
        <w:t xml:space="preserve">Saudi Arabia Jeddah</w:t>
      </w:r>
      <w:r>
        <w:t xml:space="preserve"> </w:t>
      </w:r>
      <w:r>
        <w:t xml:space="preserve">adds distinct layers to the professional life of an academic. The city is cosmopolitan, hosting a diverse population of residents from across the Arab world, Asia, and the West. For international</w:t>
      </w:r>
      <w:r>
        <w:t xml:space="preserve"> </w:t>
      </w:r>
      <w:r>
        <w:rPr>
          <w:iCs/>
          <w:i/>
        </w:rPr>
        <w:t xml:space="preserve">University Lecturers</w:t>
      </w:r>
      <w:r>
        <w:t xml:space="preserve">, navigating this diversity requires cultural intelligence (CQ). They must understand local customs, religious observances (such as prayer times and Ramadan schedules), and social norms.</w:t>
      </w:r>
    </w:p>
    <w:p>
      <w:pPr>
        <w:pStyle w:val="BodyText"/>
      </w:pPr>
      <w:r>
        <w:t xml:space="preserve">Conversely, local Saudi lecturers are tasked with modernizing their pedagogical approaches while preserving national identity. In many faculties in Jeddah, there is a growing emphasis on integrating Islamic ethics with modern scientific inquiry. The</w:t>
      </w:r>
      <w:r>
        <w:t xml:space="preserve"> </w:t>
      </w:r>
      <w:r>
        <w:rPr>
          <w:iCs/>
          <w:i/>
        </w:rPr>
        <w:t xml:space="preserve">University Lecturer</w:t>
      </w:r>
      <w:r>
        <w:t xml:space="preserve"> </w:t>
      </w:r>
      <w:r>
        <w:t xml:space="preserve">plays a pivotal role in this synthesis. For example, engineering or business professors are expected to teach technical skills while also addressing ethical implications within an Islamic framework. This dual responsibility enhances the relevance of higher education in</w:t>
      </w:r>
      <w:r>
        <w:t xml:space="preserve"> </w:t>
      </w:r>
      <w:r>
        <w:rPr>
          <w:bCs/>
          <w:b/>
        </w:rPr>
        <w:t xml:space="preserve">Saudi Arabia Jeddah</w:t>
      </w:r>
      <w:r>
        <w:t xml:space="preserve">, ensuring that graduates are not only technically proficient but also socially and culturally grounded.</w:t>
      </w:r>
    </w:p>
    <w:bookmarkEnd w:id="22"/>
    <w:bookmarkStart w:id="23" w:name="X695aca1d8df5c4bb575ae4acb0907d175f944a2"/>
    <w:p>
      <w:pPr>
        <w:pStyle w:val="Heading2"/>
      </w:pPr>
      <w:r>
        <w:t xml:space="preserve">IV. Research Expectations and Global Connectivity</w:t>
      </w:r>
    </w:p>
    <w:p>
      <w:pPr>
        <w:pStyle w:val="FirstParagraph"/>
      </w:pPr>
      <w:r>
        <w:t xml:space="preserve">Vision 2030 places a strong emphasis on research output as a metric of national success. Universities in</w:t>
      </w:r>
      <w:r>
        <w:t xml:space="preserve"> </w:t>
      </w:r>
      <w:r>
        <w:rPr>
          <w:bCs/>
          <w:b/>
        </w:rPr>
        <w:t xml:space="preserve">Saudi Arabia Jeddah</w:t>
      </w:r>
      <w:r>
        <w:t xml:space="preserve">, such as Umm Al-Qura University, King Abdulaziz University, and various international branch campuses, are increasingly measured by their publication records and international collaborations. The</w:t>
      </w:r>
      <w:r>
        <w:t xml:space="preserve"> </w:t>
      </w:r>
      <w:r>
        <w:rPr>
          <w:iCs/>
          <w:i/>
        </w:rPr>
        <w:t xml:space="preserve">University Lecturer</w:t>
      </w:r>
      <w:r>
        <w:t xml:space="preserve"> </w:t>
      </w:r>
      <w:r>
        <w:t xml:space="preserve">is now expected to be a researcher as well as a teacher.</w:t>
      </w:r>
    </w:p>
    <w:p>
      <w:pPr>
        <w:pStyle w:val="BodyText"/>
      </w:pPr>
      <w:r>
        <w:t xml:space="preserve">This "publish or perish" culture introduces new dynamics. In Jeddah’s competitive academic market, lecturers are encouraged to pursue interdisciplinary research that addresses local challenges, such as water scarcity, sustainable urban development in coastal cities, and economic diversification. The</w:t>
      </w:r>
      <w:r>
        <w:t xml:space="preserve"> </w:t>
      </w:r>
      <w:r>
        <w:rPr>
          <w:iCs/>
          <w:i/>
        </w:rPr>
        <w:t xml:space="preserve">University Lecturer</w:t>
      </w:r>
      <w:r>
        <w:t xml:space="preserve"> </w:t>
      </w:r>
      <w:r>
        <w:t xml:space="preserve">serves as a bridge between global scientific communities and local societal needs. By securing international grants and partnering with foreign institutions, they elevate the prestige of their home university in Jeddah while contributing to global knowledge.</w:t>
      </w:r>
    </w:p>
    <w:bookmarkEnd w:id="23"/>
    <w:bookmarkStart w:id="24" w:name="X8faaadd9f55de768ba031f16f288af70b0eaea0"/>
    <w:p>
      <w:pPr>
        <w:pStyle w:val="Heading2"/>
      </w:pPr>
      <w:r>
        <w:t xml:space="preserve">V. Challenges Faced by the University Lecturer</w:t>
      </w:r>
    </w:p>
    <w:p>
      <w:pPr>
        <w:pStyle w:val="FirstParagraph"/>
      </w:pPr>
      <w:r>
        <w:t xml:space="preserve">Despite the opportunities,</w:t>
      </w:r>
      <w:r>
        <w:t xml:space="preserve"> </w:t>
      </w:r>
      <w:r>
        <w:rPr>
          <w:iCs/>
          <w:i/>
        </w:rPr>
        <w:t xml:space="preserve">University Lecturers</w:t>
      </w:r>
      <w:r>
        <w:t xml:space="preserve"> </w:t>
      </w:r>
      <w:r>
        <w:t xml:space="preserve">in</w:t>
      </w:r>
      <w:r>
        <w:t xml:space="preserve"> </w:t>
      </w:r>
      <w:r>
        <w:rPr>
          <w:bCs/>
          <w:b/>
        </w:rPr>
        <w:t xml:space="preserve">Saudi Arabia Jeddah</w:t>
      </w:r>
      <w:r>
        <w:t xml:space="preserve"> </w:t>
      </w:r>
      <w:r>
        <w:t xml:space="preserve">face significant hurdles. One major challenge is the language of instruction. While English has become predominant in many STEM (Science, Technology, Engineering, and Mathematics) fields in Jeddah’s international universities, non-STEM disciplines often retain Arabic as the primary medium of instruction. This can create barriers to accessing global literature for some students and requires lecturers to be bilingual and culturally adept.</w:t>
      </w:r>
    </w:p>
    <w:p>
      <w:pPr>
        <w:pStyle w:val="BodyText"/>
      </w:pPr>
      <w:r>
        <w:t xml:space="preserve">Furthermore, there is a persistent gap between academic theory and industry practice. Employers in Jeddah’s growing tourism and retail sectors often report that graduates lack practical skills. The</w:t>
      </w:r>
      <w:r>
        <w:t xml:space="preserve"> </w:t>
      </w:r>
      <w:r>
        <w:rPr>
          <w:iCs/>
          <w:i/>
        </w:rPr>
        <w:t xml:space="preserve">University Lecturer</w:t>
      </w:r>
      <w:r>
        <w:t xml:space="preserve"> </w:t>
      </w:r>
      <w:r>
        <w:t xml:space="preserve">bears the burden of bridging this gap, often requiring them to engage in continuous professional training to stay current with industry trends. Without adequate support and resources from university administration, lecturers may struggle to implement effective internships or industry-led projects.</w:t>
      </w:r>
    </w:p>
    <w:bookmarkEnd w:id="24"/>
    <w:bookmarkStart w:id="25" w:name="vi.-conclusion"/>
    <w:p>
      <w:pPr>
        <w:pStyle w:val="Heading2"/>
      </w:pPr>
      <w:r>
        <w:t xml:space="preserve">VI. Conclusion</w:t>
      </w:r>
    </w:p>
    <w:p>
      <w:pPr>
        <w:pStyle w:val="FirstParagraph"/>
      </w:pPr>
      <w:r>
        <w:t xml:space="preserve">In conclusion, the</w:t>
      </w:r>
      <w:r>
        <w:t xml:space="preserve"> </w:t>
      </w:r>
      <w:r>
        <w:rPr>
          <w:iCs/>
          <w:i/>
        </w:rPr>
        <w:t xml:space="preserve">University Lecturer</w:t>
      </w:r>
      <w:r>
        <w:t xml:space="preserve"> </w:t>
      </w:r>
      <w:r>
        <w:t xml:space="preserve">stands at the forefront of educational transformation in</w:t>
      </w:r>
      <w:r>
        <w:t xml:space="preserve"> </w:t>
      </w:r>
      <w:r>
        <w:rPr>
          <w:bCs/>
          <w:b/>
        </w:rPr>
        <w:t xml:space="preserve">Saudi Arabia Jeddah</w:t>
      </w:r>
      <w:r>
        <w:t xml:space="preserve">. They are not merely employees of academic institutions but agents of social and economic change. As Jeddah continues to develop into a global hub for culture and commerce, its universities must rely on lecturers who are innovative, culturally sensitive, and research-oriented. The future success of the education sector in this region hinges on providing these academics with the necessary support systems—ranging from pedagogical training to research funding—to fulfill their expanded roles.</w:t>
      </w:r>
    </w:p>
    <w:p>
      <w:pPr>
        <w:pStyle w:val="BodyText"/>
      </w:pPr>
      <w:r>
        <w:t xml:space="preserve">The evolution of the</w:t>
      </w:r>
      <w:r>
        <w:t xml:space="preserve"> </w:t>
      </w:r>
      <w:r>
        <w:rPr>
          <w:iCs/>
          <w:i/>
        </w:rPr>
        <w:t xml:space="preserve">University Lecturer</w:t>
      </w:r>
      <w:r>
        <w:t xml:space="preserve"> </w:t>
      </w:r>
      <w:r>
        <w:t xml:space="preserve">reflects broader societal shifts in Saudi Arabia. By embracing modernity while honoring tradition, lecturers in Jeddah are shaping a generation of students ready to contribute to both local prosperity and global advancement. As we look toward 2030 and beyond, the continued empowerment of this professional group will be the defining factor in the academic excellence of</w:t>
      </w:r>
      <w:r>
        <w:t xml:space="preserve"> </w:t>
      </w:r>
      <w:r>
        <w:rPr>
          <w:bCs/>
          <w:b/>
        </w:rPr>
        <w:t xml:space="preserve">Saudi Arabia Jeddah</w:t>
      </w:r>
      <w:r>
        <w:t xml:space="preserve">.</w:t>
      </w:r>
    </w:p>
    <w:bookmarkEnd w:id="25"/>
    <w:bookmarkStart w:id="26" w:name="vii.-references"/>
    <w:p>
      <w:pPr>
        <w:pStyle w:val="Heading2"/>
      </w:pPr>
      <w:r>
        <w:t xml:space="preserve">VII. References</w:t>
      </w:r>
    </w:p>
    <w:p>
      <w:pPr>
        <w:pStyle w:val="FirstParagraph"/>
      </w:pPr>
      <w:r>
        <w:rPr>
          <w:iCs/>
          <w:i/>
        </w:rPr>
        <w:t xml:space="preserve">(Note: In a formal academic setting, specific citations from Saudi Ministry of Education reports, Vision 2030 documents, and local university annual reports would be inserted here to support the arguments made above.)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Saudi Arabia Jeddah</dc:title>
  <dc:creator/>
  <dc:language>en</dc:language>
  <cp:keywords/>
  <dcterms:created xsi:type="dcterms:W3CDTF">2026-07-29T18:06:42Z</dcterms:created>
  <dcterms:modified xsi:type="dcterms:W3CDTF">2026-07-29T18:06:42Z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