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26026210990a20b1b499ab5fc487e64488ac1c0"/>
    <w:p>
      <w:pPr>
        <w:pStyle w:val="Heading1"/>
      </w:pPr>
      <w:r>
        <w:t xml:space="preserve">The Evolving Role of the University Lecturer in Saudi Arabia Riyadh</w:t>
      </w:r>
    </w:p>
    <w:bookmarkStart w:id="20" w:name="Xb67482faa8fec8cf1c93c53fce2fd8f750c54a0"/>
    <w:p>
      <w:pPr>
        <w:pStyle w:val="Heading4"/>
      </w:pPr>
      <w:r>
        <w:t xml:space="preserve">A Term Paper on Academic Leadership, Cultural Integration, and Vision 2030 Implementation</w:t>
      </w:r>
    </w:p>
    <w:p>
      <w:pPr>
        <w:pStyle w:val="FirstParagraph"/>
      </w:pPr>
      <w:r>
        <w:rPr>
          <w:bCs/>
          <w:b/>
        </w:rPr>
        <w:t xml:space="preserve">Abstract:</w:t>
      </w:r>
      <w:r>
        <w:br/>
      </w:r>
      <w:r>
        <w:t xml:space="preserve">This term paper examines the multifaceted role of a university lecturer within the higher education sector in Saudi Arabia Riyadh. As the Kingdom accelerates its transition under Vision 2030, the responsibilities of academic staff have expanded beyond traditional teaching to include research innovation, cultural stewardship, and global integration. This document explores how lecturers in Riyadh serve as pivotal agents of change, balancing international academic standards with local cultural values while fostering a new generation of Saudi professionals.</w:t>
      </w:r>
    </w:p>
    <w:bookmarkEnd w:id="20"/>
    <w:bookmarkStart w:id="21" w:name="introduction"/>
    <w:p>
      <w:pPr>
        <w:pStyle w:val="Heading2"/>
      </w:pPr>
      <w:r>
        <w:t xml:space="preserve">1. Introduction</w:t>
      </w:r>
    </w:p>
    <w:p>
      <w:pPr>
        <w:pStyle w:val="FirstParagraph"/>
      </w:pPr>
      <w:r>
        <w:t xml:space="preserve">The landscape of higher education in the Middle East is undergoing a profound transformation, driven by economic diversification and technological advancement. At the heart of this educational revolution sits Saudi Arabia Riyadh, the capital city which has emerged as a central hub for academic excellence and intellectual discourse. In this dynamic environment, the figure of the university lecturer holds immense significance. No longer merely a transmitter of knowledge, the modern lecturer in Riyadh is expected to be a mentor, a researcher, and an innovator who aligns academic output with national strategic goals.</w:t>
      </w:r>
    </w:p>
    <w:p>
      <w:pPr>
        <w:pStyle w:val="BodyText"/>
      </w:pPr>
      <w:r>
        <w:t xml:space="preserve">This paper aims to delineate the specific duties and expectations placed upon university lecturers in Saudi Arabia Riyadh. It analyzes how these educators navigate the intersection of traditional Islamic values and modern scientific inquiry, ensuring that they contribute effectively to the Kingdom's goal of establishing a knowledge-based economy. Understanding this role is critical for institutions aiming to maintain accreditation standards while fostering local talent.</w:t>
      </w:r>
    </w:p>
    <w:bookmarkEnd w:id="21"/>
    <w:bookmarkStart w:id="22" w:name="X6d2117b144f360fcc2edf4e9584154d09cfc705"/>
    <w:p>
      <w:pPr>
        <w:pStyle w:val="Heading2"/>
      </w:pPr>
      <w:r>
        <w:t xml:space="preserve">2. The Pedagogical Shift: From Instruction to Facilitation</w:t>
      </w:r>
    </w:p>
    <w:p>
      <w:pPr>
        <w:pStyle w:val="FirstParagraph"/>
      </w:pPr>
      <w:r>
        <w:t xml:space="preserve">In the context of Saudi Arabia Riyadh, university lecturers are currently navigating a significant pedagogical shift. Historically, education in the region was characterized by a teacher-centered approach, where instruction was primarily didactic. However, influenced by global best practices and internal reforms within institutions such as King Saud University and Princess Nourah bint Abdulrahman University, there is a concerted push toward student-centered learning.</w:t>
      </w:r>
    </w:p>
    <w:p>
      <w:pPr>
        <w:pStyle w:val="BodyText"/>
      </w:pPr>
      <w:r>
        <w:t xml:space="preserve">Lecturers in Riyadh are now expected to facilitate critical thinking rather than simply delivering content. This requires a high degree of adaptability. In lecture halls across the city, educators are incorporating problem-based learning (PBL), collaborative projects, and digital tools into their curricula. For instance, in engineering and medical faculties in Riyadh, lecturers guide students through real-world scenarios that mimic industry challenges. This shift not only enhances employability but also prepares students to tackle complex societal issues unique to the region.</w:t>
      </w:r>
    </w:p>
    <w:bookmarkEnd w:id="22"/>
    <w:bookmarkStart w:id="23" w:name="X7c65ad8b3a2245a533d62cdf5b7b623f1f42062"/>
    <w:p>
      <w:pPr>
        <w:pStyle w:val="Heading2"/>
      </w:pPr>
      <w:r>
        <w:t xml:space="preserve">3. Research and Innovation as National Imperatives</w:t>
      </w:r>
    </w:p>
    <w:p>
      <w:pPr>
        <w:pStyle w:val="FirstParagraph"/>
      </w:pPr>
      <w:r>
        <w:t xml:space="preserve">A defining characteristic of the university lecturer in Saudi Arabia Riyadh today is the emphasis on high-impact research. Under Vision 2030, knowledge generation is viewed as a primary driver of economic sustainability. Consequently, lecturers are under pressure to publish in international journals and secure competitive grants.</w:t>
      </w:r>
    </w:p>
    <w:p>
      <w:pPr>
        <w:pStyle w:val="BodyText"/>
      </w:pPr>
      <w:r>
        <w:t xml:space="preserve">In Riyadh’s vibrant academic ecosystem, this translates to specific research priorities. Lecturers in fields such as renewable energy, artificial intelligence, and biotechnology are heavily supported by entities like the King Abdulaziz City for Science and Technology (KACST). The lecturer’s role extends beyond the classroom into laboratory management and interdisciplinary collaboration. For example, a lecturer in environmental science at a Riyadh-based university might collaborate with local government bodies to develop strategies for water conservation, directly linking academic work to national policy.</w:t>
      </w:r>
    </w:p>
    <w:bookmarkEnd w:id="23"/>
    <w:bookmarkStart w:id="24" w:name="X227e89f0839c00322ee0eb1697a981830b9607e"/>
    <w:p>
      <w:pPr>
        <w:pStyle w:val="Heading2"/>
      </w:pPr>
      <w:r>
        <w:t xml:space="preserve">4. Cultural Stewardship and Global Integration</w:t>
      </w:r>
    </w:p>
    <w:p>
      <w:pPr>
        <w:pStyle w:val="FirstParagraph"/>
      </w:pPr>
      <w:r>
        <w:t xml:space="preserve">The cultural context of Saudi Arabia Riyadh presents a unique set of challenges and opportunities for university lecturers. They serve as custodians of local culture while simultaneously introducing global perspectives. This dual responsibility requires a nuanced approach to curriculum design and classroom interaction.</w:t>
      </w:r>
    </w:p>
    <w:p>
      <w:pPr>
        <w:pStyle w:val="BodyText"/>
      </w:pPr>
      <w:r>
        <w:t xml:space="preserve">Lecturers must ensure that academic materials respect Islamic values and Saudi societal norms while promoting universal truths such as gender equality in education, freedom of inquiry, and human rights. In Riyadh, this is particularly relevant as the Kingdom opens its doors to international students and expatriate faculty. The local lecturer acts as a cultural bridge, helping international colleagues understand the nuances of Saudi society while encouraging Saudi students to engage with diverse viewpoints.</w:t>
      </w:r>
    </w:p>
    <w:p>
      <w:pPr>
        <w:pStyle w:val="BodyText"/>
      </w:pPr>
      <w:r>
        <w:t xml:space="preserve">Furthermore, lecturers are increasingly involved in community service. In Riyadh, universities are mandated to contribute to social welfare. Lecturers often organize workshops on financial literacy for youth or health awareness campaigns in local neighborhoods. This engagement reinforces the university’s role as a pillar of the community and ensures that academic expertise benefits the broader society of Saudi Arabia.</w:t>
      </w:r>
    </w:p>
    <w:bookmarkEnd w:id="24"/>
    <w:bookmarkStart w:id="25" w:name="X6221c33348bfc93462c6bf2d9e14f3c0a11e07c"/>
    <w:p>
      <w:pPr>
        <w:pStyle w:val="Heading2"/>
      </w:pPr>
      <w:r>
        <w:t xml:space="preserve">5. Technological Integration and Digital Literacy</w:t>
      </w:r>
    </w:p>
    <w:p>
      <w:pPr>
        <w:pStyle w:val="FirstParagraph"/>
      </w:pPr>
      <w:r>
        <w:t xml:space="preserve">The acceleration of digital transformation in Saudi Arabia Riyadh has necessitated a rapid upskilling among university lecturers. The integration of Learning Management Systems (LMS), virtual reality simulations, and AI-driven analytics has become standard practice. Lecturers are no longer just experts in their discipline; they must also be proficient in educational technology.</w:t>
      </w:r>
    </w:p>
    <w:p>
      <w:pPr>
        <w:pStyle w:val="BodyText"/>
      </w:pPr>
      <w:r>
        <w:t xml:space="preserve">In the post-pandemic era, hybrid learning models have persisted in Riyadh’s universities. Lecturers are required to design online modules that are as engaging as physical lectures. This demands continuous professional development. Institutions in the capital provide extensive training programs to ensure that faculty members can leverage technology to enhance student outcomes. For example, medical lecturers in Riyadh now utilize virtual dissection tools and telemedicine simulations, requiring them to master software platforms that were previously uncommon.</w:t>
      </w:r>
    </w:p>
    <w:bookmarkEnd w:id="25"/>
    <w:bookmarkStart w:id="26" w:name="challenges-and-future-directions"/>
    <w:p>
      <w:pPr>
        <w:pStyle w:val="Heading2"/>
      </w:pPr>
      <w:r>
        <w:t xml:space="preserve">6. Challenges and Future Directions</w:t>
      </w:r>
    </w:p>
    <w:p>
      <w:pPr>
        <w:pStyle w:val="FirstParagraph"/>
      </w:pPr>
      <w:r>
        <w:t xml:space="preserve">Despite the progress, university lecturers in Saudi Arabia Riyadh face significant challenges. These include high administrative burdens, the pressure of publishing metrics over teaching quality, and the need for continuous curriculum updates to match fast-changing industry standards. Additionally, there is a ongoing effort to localize content further to ensure relevance.</w:t>
      </w:r>
    </w:p>
    <w:p>
      <w:pPr>
        <w:pStyle w:val="BodyText"/>
      </w:pPr>
      <w:r>
        <w:t xml:space="preserve">Looking forward, the role of the lecturer will likely expand into entrepreneurship education. As Riyadh becomes a global business hub, lecturers are expected to foster startup cultures among students. This requires faculty members themselves to have industry experience or strong links with the private sector. The Ministry of Education continues to implement policies that encourage university-industry collaboration, placing additional responsibility on lecturers to facilitate internships and joint ventures.</w:t>
      </w:r>
    </w:p>
    <w:bookmarkEnd w:id="26"/>
    <w:bookmarkStart w:id="27" w:name="conclusion"/>
    <w:p>
      <w:pPr>
        <w:pStyle w:val="Heading2"/>
      </w:pPr>
      <w:r>
        <w:t xml:space="preserve">7. Conclusion</w:t>
      </w:r>
    </w:p>
    <w:p>
      <w:pPr>
        <w:pStyle w:val="FirstParagraph"/>
      </w:pPr>
      <w:r>
        <w:t xml:space="preserve">In conclusion, the university lecturer in Saudi Arabia Riyadh stands at the forefront of a historic educational transformation. They are not merely educators but architects of a new intellectual society that blends tradition with innovation. By adopting student-centered pedagogies, pursuing impactful research, upholding cultural values while embracing globalization, and integrating advanced technology these lecturers are fulfilling their vital role in the realization of Vision 2030.</w:t>
      </w:r>
    </w:p>
    <w:p>
      <w:pPr>
        <w:pStyle w:val="BodyText"/>
      </w:pPr>
      <w:r>
        <w:t xml:space="preserve">The effectiveness of this transformation depends on continuous support for faculty development and the recognition of their multifaceted contributions. As Saudi Arabia Riyadh continues to establish itself as a global center for knowledge, the university lecturer remains the indispensable catalyst for change, ensuring that education serves both individual aspiration and national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Saudi Arabia Riyadh</dc:title>
  <dc:creator/>
  <dc:language>en</dc:language>
  <cp:keywords/>
  <dcterms:created xsi:type="dcterms:W3CDTF">2026-07-29T14:26:16Z</dcterms:created>
  <dcterms:modified xsi:type="dcterms:W3CDTF">2026-07-29T14:26:16Z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