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440606acd7247c767067cb4117c468ac8996e47"/>
    <w:p>
      <w:pPr>
        <w:pStyle w:val="Heading1"/>
      </w:pPr>
      <w:r>
        <w:t xml:space="preserve">The Role and Evolution of the University Lecturer in United Kingdom Birmingham</w:t>
      </w:r>
    </w:p>
    <w:p>
      <w:pPr>
        <w:pStyle w:val="FirstParagraph"/>
      </w:pPr>
      <w:r>
        <w:rPr>
          <w:bCs/>
          <w:b/>
        </w:rPr>
        <w:t xml:space="preserve">A Term Paper submitted for Academic Review</w:t>
      </w:r>
    </w:p>
    <w:p>
      <w:pPr>
        <w:pStyle w:val="BodyText"/>
      </w:pPr>
      <w:r>
        <w:rPr>
          <w:iCs/>
          <w:i/>
        </w:rPr>
        <w:t xml:space="preserve">Focusing on Pedagogical Shifts, Research Expectations, and Regional Context within the Higher Education Landscape of the West Midlands.</w:t>
      </w:r>
    </w:p>
    <w:bookmarkStart w:id="20" w:name="introduction"/>
    <w:p>
      <w:pPr>
        <w:pStyle w:val="Heading2"/>
      </w:pPr>
      <w:r>
        <w:t xml:space="preserve">1. Introduction</w:t>
      </w:r>
    </w:p>
    <w:p>
      <w:pPr>
        <w:pStyle w:val="FirstParagraph"/>
      </w:pPr>
      <w:r>
        <w:t xml:space="preserve">The landscape of higher education in the twenty-first century is undergoing a profound transformation, characterized by massification, digitalization, and increasing marketization. Within this global context, specific regional hubs play a pivotal role in shaping educational standards and academic culture. This Term Paper examines the multifaceted role of the University Lecturer within this dynamic environment, with a specific focus on the academic community situated in</w:t>
      </w:r>
      <w:r>
        <w:t xml:space="preserve"> </w:t>
      </w:r>
      <w:r>
        <w:rPr>
          <w:bCs/>
          <w:b/>
        </w:rPr>
        <w:t xml:space="preserve">United Kingdom Birmingham</w:t>
      </w:r>
      <w:r>
        <w:t xml:space="preserve">. As one of the most diverse and industrially significant cities outside of London,</w:t>
      </w:r>
      <w:r>
        <w:t xml:space="preserve"> </w:t>
      </w:r>
      <w:r>
        <w:rPr>
          <w:bCs/>
          <w:b/>
        </w:rPr>
        <w:t xml:space="preserve">Birmingham</w:t>
      </w:r>
      <w:r>
        <w:t xml:space="preserve"> </w:t>
      </w:r>
      <w:r>
        <w:t xml:space="preserve">offers a unique microcosm through which to view the broader trends affecting academics across the nation.</w:t>
      </w:r>
      <w:r>
        <w:t xml:space="preserve"> </w:t>
      </w:r>
      <w:r>
        <w:t xml:space="preserve">The position of a University Lecturer has historically been viewed through the tripartite lens of teaching, research, and administration. However, in recent years, these roles have become increasingly conflated and pressured by external regulatory bodies such as the Office for Students (OfS) in England and internal institutional metrics like the Research Excellence Framework (REF) and Teaching Excellence Framework (TEF). This paper argues that the modern University Lecturer in</w:t>
      </w:r>
      <w:r>
        <w:t xml:space="preserve"> </w:t>
      </w:r>
      <w:r>
        <w:rPr>
          <w:bCs/>
          <w:b/>
        </w:rPr>
        <w:t xml:space="preserve">United Kingdom Birmingham</w:t>
      </w:r>
      <w:r>
        <w:t xml:space="preserve"> </w:t>
      </w:r>
      <w:r>
        <w:t xml:space="preserve">is no longer merely a disseminator of knowledge but acts as a critical bridge between local community engagement, global research networks, and evolving student demographics. To understand this role fully, one must analyze the pedagogical demands, the pressure of academic output, and the specific socio-economic context provided by Birmingham’s universities.</w:t>
      </w:r>
    </w:p>
    <w:bookmarkEnd w:id="20"/>
    <w:bookmarkStart w:id="21" w:name="X9b122f581bb6879cc6ba164026b93c370580d56"/>
    <w:p>
      <w:pPr>
        <w:pStyle w:val="Heading2"/>
      </w:pPr>
      <w:r>
        <w:t xml:space="preserve">2. The Pedagogical Shift: From Sages to Facilitators</w:t>
      </w:r>
    </w:p>
    <w:p>
      <w:pPr>
        <w:pStyle w:val="FirstParagraph"/>
      </w:pPr>
      <w:r>
        <w:t xml:space="preserve">Traditionally, the University Lecturer operated as a "sage on the stage," delivering knowledge to passive recipients. However contemporary higher education in</w:t>
      </w:r>
      <w:r>
        <w:t xml:space="preserve"> </w:t>
      </w:r>
      <w:r>
        <w:rPr>
          <w:bCs/>
          <w:b/>
        </w:rPr>
        <w:t xml:space="preserve">Birmingham</w:t>
      </w:r>
      <w:r>
        <w:t xml:space="preserve">, and indeed across the UK, has necessitated a shift toward student-centered learning models. This pedagogical evolution is driven by several factors: the diverse background of students, many of whom are mature learners or first-generation university attendees, and the need for graduates to possess critical thinking skills rather than mere rote memorization.</w:t>
      </w:r>
      <w:r>
        <w:t xml:space="preserve"> </w:t>
      </w:r>
      <w:r>
        <w:t xml:space="preserve">In institutions across</w:t>
      </w:r>
      <w:r>
        <w:t xml:space="preserve"> </w:t>
      </w:r>
      <w:r>
        <w:rPr>
          <w:bCs/>
          <w:b/>
        </w:rPr>
        <w:t xml:space="preserve">United Kingdom Birmingham</w:t>
      </w:r>
      <w:r>
        <w:t xml:space="preserve">, such as the University of Birmingham and Birmingham City University, lecturers are expected to design curricula that integrate active learning strategies. This includes the use of problem-based learning, flipped classrooms, and digital integration. The lecturer’s role here is that of a facilitator and mentor. They must curate resources, guide inquiry, and provide continuous feedback. This shift requires significant pedagogical training beyond subject-specific expertise. For instance, a lecturer in engineering in Birmingham must not only understand mechanical principles but also how to teach these concepts to a cohort with varying levels of prior mathematical preparation.</w:t>
      </w:r>
      <w:r>
        <w:t xml:space="preserve"> </w:t>
      </w:r>
      <w:r>
        <w:t xml:space="preserve">Furthermore the digital transformation accelerated by recent global events has permanently altered the teaching landscape. University Lecturers are now required to be proficient in Learning Management Systems (LMS), virtual collaboration tools, and online assessment methodologies. This technological fluency is essential for maintaining engagement in both face-to-face and hybrid learning environments prevalent in</w:t>
      </w:r>
      <w:r>
        <w:t xml:space="preserve"> </w:t>
      </w:r>
      <w:r>
        <w:rPr>
          <w:bCs/>
          <w:b/>
        </w:rPr>
        <w:t xml:space="preserve">Birmingham</w:t>
      </w:r>
      <w:r>
        <w:t xml:space="preserve">’s urban campus settings.</w:t>
      </w:r>
    </w:p>
    <w:bookmarkEnd w:id="21"/>
    <w:bookmarkStart w:id="22" w:name="X5328a212bb00a98c5903ec50611874129962ab9"/>
    <w:p>
      <w:pPr>
        <w:pStyle w:val="Heading2"/>
      </w:pPr>
      <w:r>
        <w:t xml:space="preserve">3. The Research Imperative and the REF Context</w:t>
      </w:r>
    </w:p>
    <w:p>
      <w:pPr>
        <w:pStyle w:val="FirstParagraph"/>
      </w:pPr>
      <w:r>
        <w:t xml:space="preserve">While teaching demands are intensifying, the role of a University Lecturer remains deeply tethered to research output. In the UK higher education system, research excellence is not merely an academic pursuit but a financial and reputational imperative for universities. The Research Excellence Framework (REF) serves as the primary mechanism for assessing and funding research in UK universities. For a lecturer working in</w:t>
      </w:r>
      <w:r>
        <w:t xml:space="preserve"> </w:t>
      </w:r>
      <w:r>
        <w:rPr>
          <w:bCs/>
          <w:b/>
        </w:rPr>
        <w:t xml:space="preserve">United Kingdom Birmingham</w:t>
      </w:r>
      <w:r>
        <w:t xml:space="preserve">, navigating this framework is central to career progression and institutional stability.</w:t>
      </w:r>
      <w:r>
        <w:t xml:space="preserve"> </w:t>
      </w:r>
      <w:r>
        <w:t xml:space="preserve">Lecturers are expected to produce high-impact publications, secure competitive external grant funding, and contribute to international academic discourse. This pressure can be particularly acute for early-career academics who are often tasked with balancing heavy teaching loads with the necessity of building a research profile. In</w:t>
      </w:r>
      <w:r>
        <w:t xml:space="preserve"> </w:t>
      </w:r>
      <w:r>
        <w:rPr>
          <w:bCs/>
          <w:b/>
        </w:rPr>
        <w:t xml:space="preserve">Birmingham</w:t>
      </w:r>
      <w:r>
        <w:t xml:space="preserve">, where universities compete nationally for prestige and student recruitment, the ability of individual lecturers to publish in top-tier journals is directly linked to the university’s ranking.</w:t>
      </w:r>
      <w:r>
        <w:t xml:space="preserve"> </w:t>
      </w:r>
      <w:r>
        <w:t xml:space="preserve">Moreover, there is an increasing emphasis on "impact" within academic research. This refers to the contribution that research makes beyond academia—impacting policy, industry, and society. In a city like Birmingham, which has a rich industrial heritage and ongoing regeneration efforts, University Lecturers have unique opportunities to engage in applied research that addresses local challenges. For example, lecturers in social sciences or urban planning may collaborate with local government bodies to inform housing policy or community development initiatives. Thus the University Lecturer acts as a knowledge broker translating academic insight into tangible social value for the</w:t>
      </w:r>
      <w:r>
        <w:t xml:space="preserve"> </w:t>
      </w:r>
      <w:r>
        <w:rPr>
          <w:bCs/>
          <w:b/>
        </w:rPr>
        <w:t xml:space="preserve">United Kingdom Birmingham</w:t>
      </w:r>
      <w:r>
        <w:t xml:space="preserve"> </w:t>
      </w:r>
      <w:r>
        <w:t xml:space="preserve">region.</w:t>
      </w:r>
    </w:p>
    <w:bookmarkEnd w:id="22"/>
    <w:bookmarkStart w:id="23" w:name="X604a11fd80e25425bf9fe3706cc28cfb983faf4"/>
    <w:p>
      <w:pPr>
        <w:pStyle w:val="Heading2"/>
      </w:pPr>
      <w:r>
        <w:t xml:space="preserve">4. The Contextual Specifics of United Kingdom Birmingham</w:t>
      </w:r>
    </w:p>
    <w:p>
      <w:pPr>
        <w:pStyle w:val="FirstParagraph"/>
      </w:pPr>
      <w:r>
        <w:t xml:space="preserve">To discuss the role of a lecturer in isolation is to ignore the vibrant context in which they operate.</w:t>
      </w:r>
      <w:r>
        <w:t xml:space="preserve"> </w:t>
      </w:r>
      <w:r>
        <w:rPr>
          <w:bCs/>
          <w:b/>
        </w:rPr>
        <w:t xml:space="preserve">Birmingham</w:t>
      </w:r>
      <w:r>
        <w:t xml:space="preserve">, as the second-largest city in the UK, presents a distinct set of opportunities and challenges for academics. It is a city defined by diversity, both culturally and economically. The student bodies in Birmingham’s universities reflect this diversity, comprising international students from across Africa, Asia, Europe, and within the UK itself.</w:t>
      </w:r>
      <w:r>
        <w:t xml:space="preserve"> </w:t>
      </w:r>
      <w:r>
        <w:t xml:space="preserve">This demographic reality requires University Lecturers to possess high levels of cultural competence and inclusivity. They must design assessments that are fair to non-native English speakers and create classroom environments where diverse viewpoints are respected. The lecturer becomes a key agent in fostering social cohesion within the university community, which often mirrors the broader societal dynamics of</w:t>
      </w:r>
      <w:r>
        <w:t xml:space="preserve"> </w:t>
      </w:r>
      <w:r>
        <w:rPr>
          <w:bCs/>
          <w:b/>
        </w:rPr>
        <w:t xml:space="preserve">United Kingdom Birmingham</w:t>
      </w:r>
      <w:r>
        <w:t xml:space="preserve">.</w:t>
      </w:r>
      <w:r>
        <w:t xml:space="preserve"> </w:t>
      </w:r>
      <w:r>
        <w:t xml:space="preserve">Additionally, the industrial landscape of Birmingham—ranging from advanced manufacturing to digital tech hubs like those in Digbeth—influences curriculum development. Lecturers are increasingly pressured to align their teaching with labor market needs. This has led to a rise in industry-linked modules, internships, and collaborative projects between the university and local employers. The University Lecturer thus plays a strategic role in employability, ensuring that graduates are not only academically qualified but also professionally ready. This alignment with the regional economy is crucial for maintaining the relevance of higher education institutions in</w:t>
      </w:r>
      <w:r>
        <w:t xml:space="preserve"> </w:t>
      </w:r>
      <w:r>
        <w:rPr>
          <w:bCs/>
          <w:b/>
        </w:rPr>
        <w:t xml:space="preserve">Birmingham</w:t>
      </w:r>
      <w:r>
        <w:t xml:space="preserve">.</w:t>
      </w:r>
    </w:p>
    <w:bookmarkEnd w:id="23"/>
    <w:bookmarkStart w:id="24" w:name="X4dfd92070149d74a4b1cee63a27d4a982f6920d"/>
    <w:p>
      <w:pPr>
        <w:pStyle w:val="Heading2"/>
      </w:pPr>
      <w:r>
        <w:t xml:space="preserve">5. Wellbeing and Professional Sustainability</w:t>
      </w:r>
    </w:p>
    <w:p>
      <w:pPr>
        <w:pStyle w:val="FirstParagraph"/>
      </w:pPr>
      <w:r>
        <w:t xml:space="preserve">Despite the intellectual rewards, the role of a University Lecturer is increasingly associated with high levels of stress and burnout. The "publish or perish" culture, combined with large class sizes, administrative burdens, and emotional labor associated with student support services creates a challenging work environment. Recent years have seen increased scrutiny on the mental health and wellbeing of academic staff across the UK, including in</w:t>
      </w:r>
      <w:r>
        <w:t xml:space="preserve"> </w:t>
      </w:r>
      <w:r>
        <w:rPr>
          <w:bCs/>
          <w:b/>
        </w:rPr>
        <w:t xml:space="preserve">Birmingham</w:t>
      </w:r>
      <w:r>
        <w:t xml:space="preserve">.</w:t>
      </w:r>
      <w:r>
        <w:t xml:space="preserve"> </w:t>
      </w:r>
      <w:r>
        <w:t xml:space="preserve">Universities are responding by implementing more robust support systems for staff. However systemic issues remain. The casualization of academic labor, with many lecturers working on fixed-term contracts, creates job insecurity that undermines professional stability. This Term Paper highlights that addressing these challenges is not just a human resources issue but an academic quality issue. A supported lecturer is better equipped to deliver high-quality teaching and conduct meaningful research for</w:t>
      </w:r>
      <w:r>
        <w:t xml:space="preserve"> </w:t>
      </w:r>
      <w:r>
        <w:rPr>
          <w:bCs/>
          <w:b/>
        </w:rPr>
        <w:t xml:space="preserve">United Kingdom Birmingham</w:t>
      </w:r>
      <w:r>
        <w:t xml:space="preserve">’s academic community.</w:t>
      </w:r>
    </w:p>
    <w:bookmarkEnd w:id="24"/>
    <w:bookmarkStart w:id="25" w:name="conclusion"/>
    <w:p>
      <w:pPr>
        <w:pStyle w:val="Heading2"/>
      </w:pPr>
      <w:r>
        <w:t xml:space="preserve">6. Conclusion</w:t>
      </w:r>
    </w:p>
    <w:p>
      <w:pPr>
        <w:pStyle w:val="FirstParagraph"/>
      </w:pPr>
      <w:r>
        <w:t xml:space="preserve">In conclusion, the role of the University Lecturer in</w:t>
      </w:r>
      <w:r>
        <w:t xml:space="preserve"> </w:t>
      </w:r>
      <w:r>
        <w:rPr>
          <w:bCs/>
          <w:b/>
        </w:rPr>
        <w:t xml:space="preserve">United Kingdom Birmingham</w:t>
      </w:r>
      <w:r>
        <w:t xml:space="preserve"> </w:t>
      </w:r>
      <w:r>
        <w:t xml:space="preserve">is complex, dynamic, and increasingly demanding. It extends far beyond simple instruction to encompass digital pedagogy, rigorous research output with social impact, cultural inclusivity, and industry engagement. The specific context of Birmingham adds a layer of regional significance to these duties, requiring academics to be deeply embedded in their local community while maintaining global academic standards.</w:t>
      </w:r>
      <w:r>
        <w:t xml:space="preserve"> </w:t>
      </w:r>
      <w:r>
        <w:t xml:space="preserve">As higher education continues to evolve the expectations placed on University Lecturers will likely increase further. Therefore it is essential for institutions in</w:t>
      </w:r>
      <w:r>
        <w:t xml:space="preserve"> </w:t>
      </w:r>
      <w:r>
        <w:rPr>
          <w:bCs/>
          <w:b/>
        </w:rPr>
        <w:t xml:space="preserve">United Kingdom Birmingham</w:t>
      </w:r>
      <w:r>
        <w:t xml:space="preserve"> </w:t>
      </w:r>
      <w:r>
        <w:t xml:space="preserve">and elsewhere to provide adequate resources, training, and support structures. Only by recognizing the holistic nature of this role can we ensure the sustainability of quality higher education and its continued contribution to society. The modern lecturer is a cornerstone of academic integrity and social mobility in Birmingham, embodying the intersection of local identity and global knowledge.</w:t>
      </w:r>
    </w:p>
    <w:bookmarkEnd w:id="25"/>
    <w:bookmarkStart w:id="26" w:name="references-selected-indicative-sources"/>
    <w:p>
      <w:pPr>
        <w:pStyle w:val="Heading2"/>
      </w:pPr>
      <w:r>
        <w:t xml:space="preserve">7. References (Selected Indicative Sources)</w:t>
      </w:r>
    </w:p>
    <w:p>
      <w:pPr>
        <w:numPr>
          <w:ilvl w:val="0"/>
          <w:numId w:val="1001"/>
        </w:numPr>
        <w:pStyle w:val="Compact"/>
      </w:pPr>
      <w:r>
        <w:t xml:space="preserve">Birmingham City Council (2023).</w:t>
      </w:r>
      <w:r>
        <w:t xml:space="preserve"> </w:t>
      </w:r>
      <w:r>
        <w:rPr>
          <w:iCs/>
          <w:i/>
        </w:rPr>
        <w:t xml:space="preserve">Social Justice Commission Report: The Role of Education in Community Cohesion.</w:t>
      </w:r>
    </w:p>
    <w:p>
      <w:pPr>
        <w:numPr>
          <w:ilvl w:val="0"/>
          <w:numId w:val="1001"/>
        </w:numPr>
        <w:pStyle w:val="Compact"/>
      </w:pPr>
      <w:r>
        <w:t xml:space="preserve">Glassner, M., Smeyers, P., &amp; Smith, R. S. (2018). "The Crisis in Higher Education and the Role of the Lecturer."</w:t>
      </w:r>
      <w:r>
        <w:t xml:space="preserve"> </w:t>
      </w:r>
      <w:r>
        <w:rPr>
          <w:iCs/>
          <w:i/>
        </w:rPr>
        <w:t xml:space="preserve">Journal of Philosophy of Education</w:t>
      </w:r>
      <w:r>
        <w:t xml:space="preserve">.</w:t>
      </w:r>
    </w:p>
    <w:p>
      <w:pPr>
        <w:numPr>
          <w:ilvl w:val="0"/>
          <w:numId w:val="1001"/>
        </w:numPr>
        <w:pStyle w:val="Compact"/>
      </w:pPr>
      <w:r>
        <w:t xml:space="preserve">Office for Students (2024).</w:t>
      </w:r>
      <w:r>
        <w:t xml:space="preserve"> </w:t>
      </w:r>
      <w:r>
        <w:rPr>
          <w:iCs/>
          <w:i/>
        </w:rPr>
        <w:t xml:space="preserve">The Importance of Contextual Data in Student Outcomes.</w:t>
      </w:r>
    </w:p>
    <w:p>
      <w:pPr>
        <w:numPr>
          <w:ilvl w:val="0"/>
          <w:numId w:val="1001"/>
        </w:numPr>
        <w:pStyle w:val="Compact"/>
      </w:pPr>
      <w:r>
        <w:t xml:space="preserve">Russell, J. (2019). "Academic Work and Wellbeing in the UK Higher Education Sector."</w:t>
      </w:r>
      <w:r>
        <w:t xml:space="preserve"> </w:t>
      </w:r>
      <w:r>
        <w:rPr>
          <w:iCs/>
          <w:i/>
        </w:rPr>
        <w:t xml:space="preserve">Critical Studies in Education</w:t>
      </w:r>
      <w:r>
        <w:t xml:space="preserve">.</w:t>
      </w:r>
    </w:p>
    <w:p>
      <w:pPr>
        <w:numPr>
          <w:ilvl w:val="0"/>
          <w:numId w:val="1001"/>
        </w:numPr>
        <w:pStyle w:val="Compact"/>
      </w:pPr>
      <w:r>
        <w:t xml:space="preserve">University of Birmingham Institute for Academic Development. (2023).</w:t>
      </w:r>
      <w:r>
        <w:t xml:space="preserve"> </w:t>
      </w:r>
      <w:r>
        <w:rPr>
          <w:iCs/>
          <w:i/>
        </w:rPr>
        <w:t xml:space="preserve">Pedagogical Strategies for Diverse Cohorts.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United Kingdom Birmingham</dc:title>
  <dc:creator/>
  <dc:language>en</dc:language>
  <cp:keywords/>
  <dcterms:created xsi:type="dcterms:W3CDTF">2026-07-29T22:33:27Z</dcterms:created>
  <dcterms:modified xsi:type="dcterms:W3CDTF">2026-07-29T22:33:27Z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