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Uzbekistan</w:t>
      </w:r>
      <w:r>
        <w:t xml:space="preserve"> </w:t>
      </w:r>
      <w:r>
        <w:t xml:space="preserve">Tashkent</w:t>
      </w:r>
    </w:p>
    <w:bookmarkStart w:id="26" w:name="X3a3ea715e630cad1e53ce17b5fb4f09b5c6b329"/>
    <w:p>
      <w:pPr>
        <w:pStyle w:val="Heading1"/>
      </w:pPr>
      <w:r>
        <w:t xml:space="preserve">The Role and Evolution of the University Lecturer in Uzbekistan Tashkent</w:t>
      </w:r>
    </w:p>
    <w:p>
      <w:pPr>
        <w:pStyle w:val="FirstParagraph"/>
      </w:pPr>
      <w:r>
        <w:rPr>
          <w:bCs/>
          <w:b/>
        </w:rPr>
        <w:t xml:space="preserve">A Term Paper Submitted for Academic Review</w:t>
      </w:r>
    </w:p>
    <w:bookmarkStart w:id="20" w:name="Xe369af77ed8985282984f04d259bfa872763167"/>
    <w:p>
      <w:pPr>
        <w:pStyle w:val="Heading2"/>
      </w:pPr>
      <w:r>
        <w:t xml:space="preserve">I. Introduction: The Context of Higher Education Reform in Uzbekistan Tashkent</w:t>
      </w:r>
    </w:p>
    <w:p>
      <w:pPr>
        <w:pStyle w:val="FirstParagraph"/>
      </w:pPr>
      <w:r>
        <w:t xml:space="preserve">In recent years, the landscape of higher education in Central Asia has undergone a profound transformation, with the Republic of Uzbekistan serving as a primary focal point for these changes. Nowhere is this shift more evident than in</w:t>
      </w:r>
      <w:r>
        <w:t xml:space="preserve"> </w:t>
      </w:r>
      <w:r>
        <w:rPr>
          <w:bCs/>
          <w:b/>
        </w:rPr>
        <w:t xml:space="preserve">Tashkent</w:t>
      </w:r>
      <w:r>
        <w:t xml:space="preserve">, the capital city and academic heart of the nation. As</w:t>
      </w:r>
      <w:r>
        <w:t xml:space="preserve"> </w:t>
      </w:r>
      <w:r>
        <w:rPr>
          <w:bCs/>
          <w:b/>
        </w:rPr>
        <w:t xml:space="preserve">Uzbekistan Tashkent</w:t>
      </w:r>
      <w:r>
        <w:t xml:space="preserve"> </w:t>
      </w:r>
      <w:r>
        <w:t xml:space="preserve">seeks to integrate itself into the global knowledge economy, its universities have become laboratories for pedagogical innovation, institutional governance reform, and international collaboration. At the center of this educational metamorphosis stands a critical figure: the</w:t>
      </w:r>
      <w:r>
        <w:t xml:space="preserve"> </w:t>
      </w:r>
      <w:r>
        <w:rPr>
          <w:bCs/>
          <w:b/>
        </w:rPr>
        <w:t xml:space="preserve">University Lecturer</w:t>
      </w:r>
      <w:r>
        <w:t xml:space="preserve">.</w:t>
      </w:r>
      <w:r>
        <w:t xml:space="preserve"> </w:t>
      </w:r>
      <w:r>
        <w:t xml:space="preserve">This term paper aims to analyze the multifaceted role of the university lecturer within this specific geopolitical and cultural context. It explores how traditional teaching methods are being replaced by student-centered approaches, how research expectations have evolved, and what challenges educators face while navigating the unique environment of</w:t>
      </w:r>
      <w:r>
        <w:t xml:space="preserve"> </w:t>
      </w:r>
      <w:r>
        <w:rPr>
          <w:bCs/>
          <w:b/>
        </w:rPr>
        <w:t xml:space="preserve">Uzbekistan Tashkent</w:t>
      </w:r>
      <w:r>
        <w:t xml:space="preserve">. The significance of this study lies in understanding that the success of educational reform is not merely a matter of infrastructure or policy documents, but rather depends fundamentally on the capacity, motivation, and adaptability of those who stand before students every day: the lecturers.</w:t>
      </w:r>
    </w:p>
    <w:bookmarkEnd w:id="20"/>
    <w:bookmarkStart w:id="21" w:name="X53d77f2607a707d201caff230622505b2c464c3"/>
    <w:p>
      <w:pPr>
        <w:pStyle w:val="Heading2"/>
      </w:pPr>
      <w:r>
        <w:t xml:space="preserve">II. Defining the Modern University Lecturer: A Shift from Transmitter to Facilitator</w:t>
      </w:r>
    </w:p>
    <w:p>
      <w:pPr>
        <w:pStyle w:val="FirstParagraph"/>
      </w:pPr>
      <w:r>
        <w:t xml:space="preserve">Historically, in many post-Soviet educational systems, including those prevalent in</w:t>
      </w:r>
      <w:r>
        <w:t xml:space="preserve"> </w:t>
      </w:r>
      <w:r>
        <w:rPr>
          <w:bCs/>
          <w:b/>
        </w:rPr>
        <w:t xml:space="preserve">Tashkent</w:t>
      </w:r>
      <w:r>
        <w:t xml:space="preserve">, the role of a professor was largely that of an authoritative transmitter of knowledge. The lecturer dictated facts, and students were expected to memorize them for examinations. However, as</w:t>
      </w:r>
      <w:r>
        <w:t xml:space="preserve"> </w:t>
      </w:r>
      <w:r>
        <w:rPr>
          <w:bCs/>
          <w:b/>
        </w:rPr>
        <w:t xml:space="preserve">Uzbekistan Tashkent</w:t>
      </w:r>
      <w:r>
        <w:t xml:space="preserve"> </w:t>
      </w:r>
      <w:r>
        <w:t xml:space="preserve">aligns its higher education standards with international benchmarks such as the Bologna Process, the definition of a</w:t>
      </w:r>
      <w:r>
        <w:t xml:space="preserve"> </w:t>
      </w:r>
      <w:r>
        <w:rPr>
          <w:bCs/>
          <w:b/>
        </w:rPr>
        <w:t xml:space="preserve">University Lecturer</w:t>
      </w:r>
      <w:r>
        <w:t xml:space="preserve"> </w:t>
      </w:r>
      <w:r>
        <w:t xml:space="preserve">has shifted dramatically.</w:t>
      </w:r>
      <w:r>
        <w:t xml:space="preserve"> </w:t>
      </w:r>
      <w:r>
        <w:t xml:space="preserve">Today, a lecturer in this context is expected to be a facilitator of learning rather than just an instructor. This involves adopting active learning strategies, encouraging critical thinking, and fostering independent research skills among students. In universities across</w:t>
      </w:r>
      <w:r>
        <w:t xml:space="preserve"> </w:t>
      </w:r>
      <w:r>
        <w:rPr>
          <w:bCs/>
          <w:b/>
        </w:rPr>
        <w:t xml:space="preserve">Tashkent</w:t>
      </w:r>
      <w:r>
        <w:t xml:space="preserve">, such as Tashkent State Technical University or the National University of Uzbekistan, lecturers are increasingly required to design curricula that emphasize practical application over rote memorization. This shift is crucial for preparing graduates who can compete in the global job market, particularly in fields like engineering, IT, and economics where</w:t>
      </w:r>
      <w:r>
        <w:t xml:space="preserve"> </w:t>
      </w:r>
      <w:r>
        <w:rPr>
          <w:bCs/>
          <w:b/>
        </w:rPr>
        <w:t xml:space="preserve">Uzbekistan Tashkent</w:t>
      </w:r>
      <w:r>
        <w:t xml:space="preserve"> </w:t>
      </w:r>
      <w:r>
        <w:t xml:space="preserve">is actively seeking investment and partnership.</w:t>
      </w:r>
      <w:r>
        <w:t xml:space="preserve"> </w:t>
      </w:r>
      <w:r>
        <w:t xml:space="preserve">Furthermore, the modern</w:t>
      </w:r>
      <w:r>
        <w:t xml:space="preserve"> </w:t>
      </w:r>
      <w:r>
        <w:rPr>
          <w:bCs/>
          <w:b/>
        </w:rPr>
        <w:t xml:space="preserve">University Lecturer</w:t>
      </w:r>
      <w:r>
        <w:t xml:space="preserve"> </w:t>
      </w:r>
      <w:r>
        <w:t xml:space="preserve">must act as a mentor. In a society where higher education is viewed as the primary vehicle for social mobility, students look to their lecturers not only for academic guidance but also for career counseling and professional networking opportunities. This expanded role requires emotional intelligence and interpersonal skills that go beyond subject matter expertise.</w:t>
      </w:r>
    </w:p>
    <w:bookmarkEnd w:id="21"/>
    <w:bookmarkStart w:id="22" w:name="Xce8e65315aeb982831bd1efbff866a1b9861622"/>
    <w:p>
      <w:pPr>
        <w:pStyle w:val="Heading2"/>
      </w:pPr>
      <w:r>
        <w:t xml:space="preserve">III. Research Expectations and International Collaboration</w:t>
      </w:r>
    </w:p>
    <w:p>
      <w:pPr>
        <w:pStyle w:val="FirstParagraph"/>
      </w:pPr>
      <w:r>
        <w:t xml:space="preserve">A defining characteristic of the contemporary</w:t>
      </w:r>
      <w:r>
        <w:t xml:space="preserve"> </w:t>
      </w:r>
      <w:r>
        <w:rPr>
          <w:bCs/>
          <w:b/>
        </w:rPr>
        <w:t xml:space="preserve">University Lecturer</w:t>
      </w:r>
      <w:r>
        <w:t xml:space="preserve"> </w:t>
      </w:r>
      <w:r>
        <w:t xml:space="preserve">is the expectation to contribute to scientific knowledge through research. In</w:t>
      </w:r>
      <w:r>
        <w:t xml:space="preserve"> </w:t>
      </w:r>
      <w:r>
        <w:rPr>
          <w:bCs/>
          <w:b/>
        </w:rPr>
        <w:t xml:space="preserve">Tashkent</w:t>
      </w:r>
      <w:r>
        <w:t xml:space="preserve">, there has been a concerted push by the government to increase publication rates in high-impact international journals. Consequently, lecturers are under pressure to balance their teaching loads with rigorous research agendas.</w:t>
      </w:r>
      <w:r>
        <w:t xml:space="preserve"> </w:t>
      </w:r>
      <w:r>
        <w:t xml:space="preserve">This demand for research output is closely tied to international collaboration. Universities in</w:t>
      </w:r>
      <w:r>
        <w:t xml:space="preserve"> </w:t>
      </w:r>
      <w:r>
        <w:rPr>
          <w:bCs/>
          <w:b/>
        </w:rPr>
        <w:t xml:space="preserve">Uzbekistan Tashkent</w:t>
      </w:r>
      <w:r>
        <w:t xml:space="preserve"> </w:t>
      </w:r>
      <w:r>
        <w:t xml:space="preserve">are actively establishing partnerships with institutions in Europe, Asia, and North America. Lecturers serve as the frontline agents of these collaborations, participating in joint projects, attending international conferences, and hosting visiting scholars. For the</w:t>
      </w:r>
      <w:r>
        <w:t xml:space="preserve"> </w:t>
      </w:r>
      <w:r>
        <w:rPr>
          <w:bCs/>
          <w:b/>
        </w:rPr>
        <w:t xml:space="preserve">University Lecturer</w:t>
      </w:r>
      <w:r>
        <w:t xml:space="preserve">, this presents both an opportunity and a challenge. It offers access to new resources, methodologies, and networks but also requires proficiency in foreign languages (primarily English) and familiarity with international academic publishing standards.</w:t>
      </w:r>
      <w:r>
        <w:t xml:space="preserve"> </w:t>
      </w:r>
      <w:r>
        <w:t xml:space="preserve">The integration of these global practices into the local context is essential for maintaining the relevance of</w:t>
      </w:r>
      <w:r>
        <w:t xml:space="preserve"> </w:t>
      </w:r>
      <w:r>
        <w:rPr>
          <w:bCs/>
          <w:b/>
        </w:rPr>
        <w:t xml:space="preserve">Uzbekistan Tashkent</w:t>
      </w:r>
      <w:r>
        <w:t xml:space="preserve">’s academic institutions. When a lecturer successfully bridges local cultural nuances with global academic standards, they enhance the reputation of their university and contribute to the nation’s soft power.</w:t>
      </w:r>
    </w:p>
    <w:bookmarkEnd w:id="22"/>
    <w:bookmarkStart w:id="23" w:name="Xc7bd5ad599a884e5e7747a19c844f0a31b060a0"/>
    <w:p>
      <w:pPr>
        <w:pStyle w:val="Heading2"/>
      </w:pPr>
      <w:r>
        <w:t xml:space="preserve">IV. Challenges Facing University Lecturers in Uzbekistan Tashkent</w:t>
      </w:r>
    </w:p>
    <w:p>
      <w:pPr>
        <w:pStyle w:val="FirstParagraph"/>
      </w:pPr>
      <w:r>
        <w:t xml:space="preserve">Despite significant progress, lecturers in</w:t>
      </w:r>
      <w:r>
        <w:t xml:space="preserve"> </w:t>
      </w:r>
      <w:r>
        <w:rPr>
          <w:bCs/>
          <w:b/>
        </w:rPr>
        <w:t xml:space="preserve">Tashkent</w:t>
      </w:r>
      <w:r>
        <w:t xml:space="preserve"> </w:t>
      </w:r>
      <w:r>
        <w:t xml:space="preserve">face substantial hurdles. One major challenge is resource allocation. While top-tier universities in the capital have improved facilities, many still struggle with outdated textbooks, limited access to current databases, and insufficient laboratory equipment for scientific disciplines. The</w:t>
      </w:r>
      <w:r>
        <w:t xml:space="preserve"> </w:t>
      </w:r>
      <w:r>
        <w:rPr>
          <w:bCs/>
          <w:b/>
        </w:rPr>
        <w:t xml:space="preserve">University Lecturer</w:t>
      </w:r>
      <w:r>
        <w:t xml:space="preserve"> </w:t>
      </w:r>
      <w:r>
        <w:t xml:space="preserve">often has to be creative in sourcing materials or adapting lessons when technology fails or resources are scarce.</w:t>
      </w:r>
      <w:r>
        <w:t xml:space="preserve"> </w:t>
      </w:r>
      <w:r>
        <w:t xml:space="preserve">Another challenge is the pedagogical training gap. Many experienced academics were trained under the old Soviet system and may lack formal training in modern pedagogical techniques, such as flipped classrooms or blended learning. Continuous professional development programs are essential to upskill these lecturers, yet such opportunities can be inconsistent across different institutions in</w:t>
      </w:r>
      <w:r>
        <w:t xml:space="preserve"> </w:t>
      </w:r>
      <w:r>
        <w:rPr>
          <w:bCs/>
          <w:b/>
        </w:rPr>
        <w:t xml:space="preserve">Uzbekistan Tashkent</w:t>
      </w:r>
      <w:r>
        <w:t xml:space="preserve">.</w:t>
      </w:r>
      <w:r>
        <w:t xml:space="preserve"> </w:t>
      </w:r>
      <w:r>
        <w:t xml:space="preserve">Additionally, there is a cultural shift required. Students accustomed to passive learning may initially resist interactive teaching methods employed by modern</w:t>
      </w:r>
      <w:r>
        <w:t xml:space="preserve"> </w:t>
      </w:r>
      <w:r>
        <w:rPr>
          <w:bCs/>
          <w:b/>
        </w:rPr>
        <w:t xml:space="preserve">University Lecturers</w:t>
      </w:r>
      <w:r>
        <w:t xml:space="preserve">. Educators must navigate this resistance carefully, demonstrating the value of active participation without alienating students who are used to traditional evaluation methods. Furthermore, administrative bureaucracy can sometimes hinder academic freedom and innovation, requiring lecturers to spend significant time on paperwork rather than teaching or research.</w:t>
      </w:r>
    </w:p>
    <w:bookmarkEnd w:id="23"/>
    <w:bookmarkStart w:id="24" w:name="X70c3fac5a07d0f11999187e262ea1441c83f4d6"/>
    <w:p>
      <w:pPr>
        <w:pStyle w:val="Heading2"/>
      </w:pPr>
      <w:r>
        <w:t xml:space="preserve">V. The Impact of Digitalization and Online Learning</w:t>
      </w:r>
    </w:p>
    <w:p>
      <w:pPr>
        <w:pStyle w:val="FirstParagraph"/>
      </w:pPr>
      <w:r>
        <w:t xml:space="preserve">The pandemic accelerated the digitalization of education in</w:t>
      </w:r>
      <w:r>
        <w:t xml:space="preserve"> </w:t>
      </w:r>
      <w:r>
        <w:rPr>
          <w:bCs/>
          <w:b/>
        </w:rPr>
        <w:t xml:space="preserve">Tashkent</w:t>
      </w:r>
      <w:r>
        <w:t xml:space="preserve">, forcing even conservative institutions to adopt online learning platforms. For the</w:t>
      </w:r>
      <w:r>
        <w:t xml:space="preserve"> </w:t>
      </w:r>
      <w:r>
        <w:rPr>
          <w:bCs/>
          <w:b/>
        </w:rPr>
        <w:t xml:space="preserve">University Lecturer</w:t>
      </w:r>
      <w:r>
        <w:t xml:space="preserve">, this meant a rapid acquisition of digital literacy skills. In</w:t>
      </w:r>
      <w:r>
        <w:t xml:space="preserve"> </w:t>
      </w:r>
      <w:r>
        <w:rPr>
          <w:bCs/>
          <w:b/>
        </w:rPr>
        <w:t xml:space="preserve">Uzbekistan Tashkent</w:t>
      </w:r>
      <w:r>
        <w:t xml:space="preserve">, there is now a strong emphasis on integrating Learning Management Systems (LMS), virtual labs, and digital assessment tools into the daily routine of teaching.</w:t>
      </w:r>
      <w:r>
        <w:t xml:space="preserve"> </w:t>
      </w:r>
      <w:r>
        <w:t xml:space="preserve">This technological integration has democratized access to information but also widened the digital divide. Lecturers must ensure that their online pedagogy is inclusive and accessible to students with varying levels of internet connectivity and device ownership. The ability to deliver high-quality content in a hybrid model has become a key competency for any</w:t>
      </w:r>
      <w:r>
        <w:t xml:space="preserve"> </w:t>
      </w:r>
      <w:r>
        <w:rPr>
          <w:bCs/>
          <w:b/>
        </w:rPr>
        <w:t xml:space="preserve">University Lecturer</w:t>
      </w:r>
      <w:r>
        <w:t xml:space="preserve"> </w:t>
      </w:r>
      <w:r>
        <w:t xml:space="preserve">operating in this region today.</w:t>
      </w:r>
    </w:p>
    <w:bookmarkEnd w:id="24"/>
    <w:bookmarkStart w:id="25" w:name="Xfca11f4e66b6b067430bec4e9e7f78c6806d093"/>
    <w:p>
      <w:pPr>
        <w:pStyle w:val="Heading2"/>
      </w:pPr>
      <w:r>
        <w:t xml:space="preserve">VI. Conclusion: The Strategic Importance of the Lecturer</w:t>
      </w:r>
    </w:p>
    <w:p>
      <w:pPr>
        <w:pStyle w:val="FirstParagraph"/>
      </w:pPr>
      <w:r>
        <w:t xml:space="preserve">In conclusion, the position of the</w:t>
      </w:r>
      <w:r>
        <w:t xml:space="preserve"> </w:t>
      </w:r>
      <w:r>
        <w:rPr>
          <w:bCs/>
          <w:b/>
        </w:rPr>
        <w:t xml:space="preserve">University Lecturer</w:t>
      </w:r>
      <w:r>
        <w:t xml:space="preserve"> </w:t>
      </w:r>
      <w:r>
        <w:t xml:space="preserve">in</w:t>
      </w:r>
      <w:r>
        <w:t xml:space="preserve"> </w:t>
      </w:r>
      <w:r>
        <w:rPr>
          <w:bCs/>
          <w:b/>
        </w:rPr>
        <w:t xml:space="preserve">Tashkent, Uzbekistan Tashkent</w:t>
      </w:r>
      <w:r>
        <w:t xml:space="preserve">, is one of strategic importance and dynamic change. As the nation strives to modernize its economy and society, higher education institutions serve as the engine of human capital development. The lecturer is no longer just a teacher but a researcher, a mentor, an international collaborator, and a digital innovator.</w:t>
      </w:r>
      <w:r>
        <w:t xml:space="preserve"> </w:t>
      </w:r>
      <w:r>
        <w:t xml:space="preserve">To sustain this momentum, it is imperative that policymakers provide adequate support structures for these educators. This includes competitive compensation packages to retain talent in</w:t>
      </w:r>
      <w:r>
        <w:t xml:space="preserve"> </w:t>
      </w:r>
      <w:r>
        <w:rPr>
          <w:bCs/>
          <w:b/>
        </w:rPr>
        <w:t xml:space="preserve">Tashkent</w:t>
      </w:r>
      <w:r>
        <w:t xml:space="preserve">, ongoing training in modern pedagogies and research methodologies, and reducing administrative burdens to allow focus on core academic activities. By empowering the</w:t>
      </w:r>
      <w:r>
        <w:t xml:space="preserve"> </w:t>
      </w:r>
      <w:r>
        <w:rPr>
          <w:bCs/>
          <w:b/>
        </w:rPr>
        <w:t xml:space="preserve">University Lecturer</w:t>
      </w:r>
      <w:r>
        <w:t xml:space="preserve">,</w:t>
      </w:r>
      <w:r>
        <w:t xml:space="preserve"> </w:t>
      </w:r>
      <w:r>
        <w:rPr>
          <w:bCs/>
          <w:b/>
        </w:rPr>
        <w:t xml:space="preserve">Uzbekistan Tashkent</w:t>
      </w:r>
      <w:r>
        <w:t xml:space="preserve"> </w:t>
      </w:r>
      <w:r>
        <w:t xml:space="preserve">ensures that its universities remain vibrant centers of learning capable of producing leaders for the future. The story of educational reform in Central Asia is ultimately written by those who teach, and ensuring their success is paramount to the nation’s continued development.</w:t>
      </w:r>
    </w:p>
    <w:p>
      <w:pPr>
        <w:pStyle w:val="BodyText"/>
      </w:pPr>
      <w:r>
        <w:rPr>
          <w:iCs/>
          <w:i/>
        </w:rPr>
        <w:t xml:space="preserve">This term paper highlights that investing in the</w:t>
      </w:r>
      <w:r>
        <w:rPr>
          <w:iCs/>
          <w:i/>
        </w:rPr>
        <w:t xml:space="preserve"> </w:t>
      </w:r>
      <w:r>
        <w:rPr>
          <w:bCs/>
          <w:b/>
          <w:iCs/>
          <w:i/>
        </w:rPr>
        <w:t xml:space="preserve">University Lecturer</w:t>
      </w:r>
      <w:r>
        <w:rPr>
          <w:iCs/>
          <w:i/>
        </w:rPr>
        <w:t xml:space="preserve"> </w:t>
      </w:r>
      <w:r>
        <w:rPr>
          <w:iCs/>
          <w:i/>
        </w:rPr>
        <w:t xml:space="preserve">is synonymous with investing in the future of</w:t>
      </w:r>
      <w:r>
        <w:rPr>
          <w:iCs/>
          <w:i/>
        </w:rPr>
        <w:t xml:space="preserve"> </w:t>
      </w:r>
      <w:r>
        <w:rPr>
          <w:bCs/>
          <w:b/>
          <w:iCs/>
          <w:i/>
        </w:rPr>
        <w:t xml:space="preserve">Uzbekistan Tashkent</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Uzbekistan Tashkent</dc:title>
  <dc:creator/>
  <dc:language>en</dc:language>
  <cp:keywords/>
  <dcterms:created xsi:type="dcterms:W3CDTF">2026-07-30T09:10:44Z</dcterms:created>
  <dcterms:modified xsi:type="dcterms:W3CDTF">2026-07-30T09:10:44Z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