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Studies</w:t>
      </w:r>
      <w:r>
        <w:br/>
      </w:r>
      <w:r>
        <w:rPr>
          <w:bCs/>
          <w:b/>
        </w:rPr>
        <w:t xml:space="preserve">From:</w:t>
      </w:r>
      <w:r>
        <w:t xml:space="preserve">[Your Name/Student ID]</w:t>
      </w:r>
      <w:r>
        <w:br/>
      </w:r>
      <w:r>
        <w:br/>
      </w:r>
      <w:r>
        <w:br/>
      </w:r>
      <w:r>
        <w:br/>
      </w:r>
      <w:r>
        <w:br/>
      </w:r>
      <w:r>
        <w:br/>
      </w:r>
    </w:p>
    <w:bookmarkStart w:id="29" w:name="X104ebb93d7ecf7f512d2063e501f685d1a3bae8"/>
    <w:p>
      <w:pPr>
        <w:pStyle w:val="Heading1"/>
      </w:pPr>
      <w:r>
        <w:t xml:space="preserve">The Role and Responsibilities of a University Lecturer in Vietnam, Ho Chi Minh City</w:t>
      </w:r>
    </w:p>
    <w:p>
      <w:pPr>
        <w:pStyle w:val="FirstParagraph"/>
      </w:pPr>
      <w:r>
        <w:t xml:space="preserve">A term paper submitted in partial fulfillment of the requirements for the course on Higher Education Pedagogy.</w:t>
      </w:r>
    </w:p>
    <w:bookmarkStart w:id="20" w:name="i.-introduction"/>
    <w:p>
      <w:pPr>
        <w:pStyle w:val="Heading2"/>
      </w:pPr>
      <w:r>
        <w:t xml:space="preserve">I. Introduction</w:t>
      </w:r>
    </w:p>
    <w:p>
      <w:pPr>
        <w:pStyle w:val="FirstParagraph"/>
      </w:pPr>
      <w:r>
        <w:t xml:space="preserve">The landscape of higher education in Vietnam has undergone a profound transformation over the last two decades, driven by globalization, economic integration, and significant government reforms. At the heart of this transformation stands the</w:t>
      </w:r>
      <w:r>
        <w:t xml:space="preserve"> </w:t>
      </w:r>
      <w:r>
        <w:rPr>
          <w:bCs/>
          <w:b/>
        </w:rPr>
        <w:t xml:space="preserve">University Lecturer</w:t>
      </w:r>
      <w:r>
        <w:t xml:space="preserve">, whose role has expanded far beyond traditional knowledge transmission to include research leadership, cultural mentorship, and international collaboration. Nowhere is this evolution more visible than in Vietnam's largest economic hub and academic center:</w:t>
      </w:r>
      <w:r>
        <w:t xml:space="preserve"> </w:t>
      </w:r>
      <w:r>
        <w:rPr>
          <w:bCs/>
          <w:b/>
        </w:rPr>
        <w:t xml:space="preserve">Vietnam Ho Chi Minh City</w:t>
      </w:r>
      <w:r>
        <w:t xml:space="preserve">. As a metropolis characterized by rapid modernization and a youthful demographic, the educational institutions within this city face unique challenges and opportunities. This paper aims to analyze the multifaceted responsibilities of a</w:t>
      </w:r>
      <w:r>
        <w:t xml:space="preserve"> </w:t>
      </w:r>
      <w:r>
        <w:rPr>
          <w:bCs/>
          <w:b/>
        </w:rPr>
        <w:t xml:space="preserve">University Lecturer</w:t>
      </w:r>
      <w:r>
        <w:t xml:space="preserve"> </w:t>
      </w:r>
      <w:r>
        <w:t xml:space="preserve">operating within the specific socio-economic context of</w:t>
      </w:r>
      <w:r>
        <w:t xml:space="preserve"> </w:t>
      </w:r>
      <w:r>
        <w:rPr>
          <w:bCs/>
          <w:b/>
        </w:rPr>
        <w:t xml:space="preserve">Vietnam Ho Chi Minh City</w:t>
      </w:r>
      <w:r>
        <w:t xml:space="preserve">, examining how local cultural nuances and regional economic demands shape pedagogical practices.</w:t>
      </w:r>
    </w:p>
    <w:bookmarkEnd w:id="20"/>
    <w:bookmarkStart w:id="21" w:name="X8850854fd1ee3e539b361b542f91d5a46ebe43b"/>
    <w:p>
      <w:pPr>
        <w:pStyle w:val="Heading2"/>
      </w:pPr>
      <w:r>
        <w:t xml:space="preserve">II. The Context: Education in Vietnam Ho Chi Minh City</w:t>
      </w:r>
    </w:p>
    <w:p>
      <w:pPr>
        <w:pStyle w:val="FirstParagraph"/>
      </w:pPr>
      <w:r>
        <w:rPr>
          <w:bCs/>
          <w:b/>
        </w:rPr>
        <w:t xml:space="preserve">Vietnam Ho Chi Minh City</w:t>
      </w:r>
      <w:r>
        <w:t xml:space="preserve">, formerly known as Saigon, is the commercial center of the country and a critical node in Southeast Asia's educational network. It hosts some of the nation's most prestigious institutions, including Vietnam National University – Ho Chi Minh City (VNU-HCM) and Ho Chi Minh City University of Technology (HCMUT). The city attracts students from across southern Vietnam and increasingly from international sources. Consequently, the academic environment here is highly competitive and dynamic.</w:t>
      </w:r>
    </w:p>
    <w:p>
      <w:pPr>
        <w:pStyle w:val="BodyText"/>
      </w:pPr>
      <w:r>
        <w:t xml:space="preserve">In this context, a</w:t>
      </w:r>
      <w:r>
        <w:t xml:space="preserve"> </w:t>
      </w:r>
      <w:r>
        <w:rPr>
          <w:bCs/>
          <w:b/>
        </w:rPr>
        <w:t xml:space="preserve">University Lecturer</w:t>
      </w:r>
      <w:r>
        <w:t xml:space="preserve"> </w:t>
      </w:r>
      <w:r>
        <w:t xml:space="preserve">cannot simply rely on static curricula. The students in</w:t>
      </w:r>
      <w:r>
        <w:t xml:space="preserve"> </w:t>
      </w:r>
      <w:r>
        <w:rPr>
          <w:bCs/>
          <w:b/>
        </w:rPr>
        <w:t xml:space="preserve">Vietnam Ho Chi Minh City</w:t>
      </w:r>
      <w:r>
        <w:t xml:space="preserve"> </w:t>
      </w:r>
      <w:r>
        <w:t xml:space="preserve">are often pragmatic, career-oriented, and digitally native. They expect education that directly translates into employability in a rapidly growing tech and service economy. Therefore, the role of the lecturer is deeply intertwined with the city’s economic ambitions. The disconnect between academic theory and industry practice is a significant concern in</w:t>
      </w:r>
      <w:r>
        <w:t xml:space="preserve"> </w:t>
      </w:r>
      <w:r>
        <w:rPr>
          <w:bCs/>
          <w:b/>
        </w:rPr>
        <w:t xml:space="preserve">Vietnam Ho Chi Minh City</w:t>
      </w:r>
      <w:r>
        <w:t xml:space="preserve">, placing additional pressure on lecturers to bridge this gap through practical application and industry engagement.</w:t>
      </w:r>
    </w:p>
    <w:bookmarkEnd w:id="21"/>
    <w:bookmarkStart w:id="25" w:name="X1ab74321f877749465b2bd455f680e3a43a73bf"/>
    <w:p>
      <w:pPr>
        <w:pStyle w:val="Heading2"/>
      </w:pPr>
      <w:r>
        <w:t xml:space="preserve">III. Core Responsibilities of the University Lecturer</w:t>
      </w:r>
    </w:p>
    <w:p>
      <w:pPr>
        <w:pStyle w:val="FirstParagraph"/>
      </w:pPr>
      <w:r>
        <w:t xml:space="preserve">The duties of a</w:t>
      </w:r>
      <w:r>
        <w:t xml:space="preserve"> </w:t>
      </w:r>
      <w:r>
        <w:rPr>
          <w:bCs/>
          <w:b/>
        </w:rPr>
        <w:t xml:space="preserve">University Lecturer</w:t>
      </w:r>
      <w:r>
        <w:t xml:space="preserve"> </w:t>
      </w:r>
      <w:r>
        <w:t xml:space="preserve">in this region can be categorized into three primary domains: teaching, research, and community service.</w:t>
      </w:r>
    </w:p>
    <w:bookmarkStart w:id="22" w:name="X6df7fdc854bab431fc0eb5ac18938d7614df17c"/>
    <w:p>
      <w:pPr>
        <w:pStyle w:val="Heading3"/>
      </w:pPr>
      <w:r>
        <w:t xml:space="preserve">A. Pedagogical Excellence and Student-Centered Learning</w:t>
      </w:r>
    </w:p>
    <w:p>
      <w:pPr>
        <w:pStyle w:val="FirstParagraph"/>
      </w:pPr>
      <w:r>
        <w:t xml:space="preserve">The traditional model of education in Vietnam has historically been teacher-centered. However, the modern</w:t>
      </w:r>
      <w:r>
        <w:t xml:space="preserve"> </w:t>
      </w:r>
      <w:r>
        <w:rPr>
          <w:bCs/>
          <w:b/>
        </w:rPr>
        <w:t xml:space="preserve">University Lecturer</w:t>
      </w:r>
      <w:r>
        <w:t xml:space="preserve"> </w:t>
      </w:r>
      <w:r>
        <w:t xml:space="preserve">in</w:t>
      </w:r>
      <w:r>
        <w:t xml:space="preserve"> </w:t>
      </w:r>
      <w:r>
        <w:rPr>
          <w:bCs/>
          <w:b/>
        </w:rPr>
        <w:t xml:space="preserve">Vietnam Ho Chi Minh City</w:t>
      </w:r>
      <w:r>
        <w:t xml:space="preserve"> </w:t>
      </w:r>
      <w:r>
        <w:t xml:space="preserve">is expected to adopt student-centered methodologies. This involves fostering critical thinking, encouraging debate, and promoting collaborative learning. Given the hierarchical nature of Vietnamese culture, where respect for authority is paramount, lecturers must skillfully navigate classroom dynamics to encourage active participation without undermining traditional respect structures.</w:t>
      </w:r>
    </w:p>
    <w:p>
      <w:pPr>
        <w:pStyle w:val="BodyText"/>
      </w:pPr>
      <w:r>
        <w:t xml:space="preserve">Furthermore, English proficiency has become a crucial component of higher education in</w:t>
      </w:r>
      <w:r>
        <w:t xml:space="preserve"> </w:t>
      </w:r>
      <w:r>
        <w:rPr>
          <w:bCs/>
          <w:b/>
        </w:rPr>
        <w:t xml:space="preserve">Vietnam Ho Chi Minh City</w:t>
      </w:r>
      <w:r>
        <w:t xml:space="preserve">. Many programs are implemented in English or require strong bilingual capabilities. A</w:t>
      </w:r>
      <w:r>
        <w:t xml:space="preserve"> </w:t>
      </w:r>
      <w:r>
        <w:rPr>
          <w:bCs/>
          <w:b/>
        </w:rPr>
        <w:t xml:space="preserve">University Lecturer</w:t>
      </w:r>
      <w:r>
        <w:t xml:space="preserve"> </w:t>
      </w:r>
      <w:r>
        <w:t xml:space="preserve">must therefore possess not only subject matter expertise but also strong communication skills to facilitate learning for students who may be navigating language barriers while mastering complex technical concepts.</w:t>
      </w:r>
    </w:p>
    <w:bookmarkEnd w:id="22"/>
    <w:bookmarkStart w:id="23" w:name="b.-research-and-academic-publishing"/>
    <w:p>
      <w:pPr>
        <w:pStyle w:val="Heading3"/>
      </w:pPr>
      <w:r>
        <w:t xml:space="preserve">B. Research and Academic Publishing</w:t>
      </w:r>
    </w:p>
    <w:p>
      <w:pPr>
        <w:pStyle w:val="FirstParagraph"/>
      </w:pPr>
      <w:r>
        <w:t xml:space="preserve">In alignment with the Vietnamese government’s push to integrate into the global academic community, research output is a critical metric for career advancement. A</w:t>
      </w:r>
      <w:r>
        <w:t xml:space="preserve"> </w:t>
      </w:r>
      <w:r>
        <w:rPr>
          <w:bCs/>
          <w:b/>
        </w:rPr>
        <w:t xml:space="preserve">University Lecturer</w:t>
      </w:r>
      <w:r>
        <w:t xml:space="preserve"> </w:t>
      </w:r>
      <w:r>
        <w:t xml:space="preserve">in</w:t>
      </w:r>
      <w:r>
        <w:t xml:space="preserve"> </w:t>
      </w:r>
      <w:r>
        <w:rPr>
          <w:bCs/>
          <w:b/>
        </w:rPr>
        <w:t xml:space="preserve">Vietnam Ho Chi Minh City</w:t>
      </w:r>
      <w:r>
        <w:t xml:space="preserve"> </w:t>
      </w:r>
      <w:r>
        <w:t xml:space="preserve">is expected to publish in indexed international journals. This requirement poses significant challenges, particularly regarding access to resources and understanding international peer-review standards.</w:t>
      </w:r>
    </w:p>
    <w:p>
      <w:pPr>
        <w:pStyle w:val="BodyText"/>
      </w:pPr>
      <w:r>
        <w:t xml:space="preserve">The research focus of lecturers in this city often aligns with local priorities, such as urban development, renewable energy, digital transformation, and public health. By addressing issues relevant to</w:t>
      </w:r>
      <w:r>
        <w:t xml:space="preserve"> </w:t>
      </w:r>
      <w:r>
        <w:rPr>
          <w:bCs/>
          <w:b/>
        </w:rPr>
        <w:t xml:space="preserve">Vietnam Ho Chi Minh City</w:t>
      </w:r>
      <w:r>
        <w:t xml:space="preserve">, lecturers ensure that their academic work has tangible social impact. This applied research approach distinguishes the role of a lecturer in this metropolitan hub from those in more rural or theoretical-focused institutions.</w:t>
      </w:r>
    </w:p>
    <w:bookmarkEnd w:id="23"/>
    <w:bookmarkStart w:id="24" w:name="X5f1f7bdb01a6a33910572d4ab7d9dc7b0d066d6"/>
    <w:p>
      <w:pPr>
        <w:pStyle w:val="Heading3"/>
      </w:pPr>
      <w:r>
        <w:t xml:space="preserve">C. Community Engagement and Industry Liaison</w:t>
      </w:r>
    </w:p>
    <w:p>
      <w:pPr>
        <w:pStyle w:val="FirstParagraph"/>
      </w:pPr>
      <w:r>
        <w:t xml:space="preserve">A distinct feature of the</w:t>
      </w:r>
      <w:r>
        <w:t xml:space="preserve"> </w:t>
      </w:r>
      <w:r>
        <w:rPr>
          <w:bCs/>
          <w:b/>
        </w:rPr>
        <w:t xml:space="preserve">University Lecturer</w:t>
      </w:r>
      <w:r>
        <w:t xml:space="preserve">'s role in</w:t>
      </w:r>
      <w:r>
        <w:t xml:space="preserve"> </w:t>
      </w:r>
      <w:r>
        <w:rPr>
          <w:bCs/>
          <w:b/>
        </w:rPr>
        <w:t xml:space="preserve">Vietnam Ho Chi Minh City</w:t>
      </w:r>
      <w:r>
        <w:t xml:space="preserve"> </w:t>
      </w:r>
      <w:r>
        <w:t xml:space="preserve">is the expectation of strong industry ties. The city’s booming startup ecosystem and multinational corporations require graduates who are "job-ready." Consequently, lecturers often serve as liaisons between academia and industry. They may participate in advisory boards, offer consultancy services, or organize internships for their students.</w:t>
      </w:r>
    </w:p>
    <w:p>
      <w:pPr>
        <w:pStyle w:val="BodyText"/>
      </w:pPr>
      <w:r>
        <w:t xml:space="preserve">This external engagement enriches the curriculum by bringing real-world case studies into the classroom. It also provides students with networking opportunities that are vital in a competitive job market like</w:t>
      </w:r>
      <w:r>
        <w:t xml:space="preserve"> </w:t>
      </w:r>
      <w:r>
        <w:rPr>
          <w:bCs/>
          <w:b/>
        </w:rPr>
        <w:t xml:space="preserve">Vietnam Ho Chi Minh City</w:t>
      </w:r>
      <w:r>
        <w:t xml:space="preserve">. The lecturer thus acts as a mentor and a career guide, extending their influence beyond the lecture hall.</w:t>
      </w:r>
    </w:p>
    <w:bookmarkEnd w:id="24"/>
    <w:bookmarkEnd w:id="25"/>
    <w:bookmarkStart w:id="26" w:name="X77bf7acce61783ae85bf4508980ff66ce63572e"/>
    <w:p>
      <w:pPr>
        <w:pStyle w:val="Heading2"/>
      </w:pPr>
      <w:r>
        <w:t xml:space="preserve">IV. Challenges Facing University Lecturers</w:t>
      </w:r>
    </w:p>
    <w:p>
      <w:pPr>
        <w:pStyle w:val="FirstParagraph"/>
      </w:pPr>
      <w:r>
        <w:t xml:space="preserve">Despite the opportunities,</w:t>
      </w:r>
      <w:r>
        <w:t xml:space="preserve"> </w:t>
      </w:r>
      <w:r>
        <w:rPr>
          <w:bCs/>
          <w:b/>
        </w:rPr>
        <w:t xml:space="preserve">University Lecturers</w:t>
      </w:r>
      <w:r>
        <w:t xml:space="preserve"> </w:t>
      </w:r>
      <w:r>
        <w:t xml:space="preserve">in</w:t>
      </w:r>
      <w:r>
        <w:t xml:space="preserve"> </w:t>
      </w:r>
      <w:r>
        <w:rPr>
          <w:bCs/>
          <w:b/>
        </w:rPr>
        <w:t xml:space="preserve">Vietnam Ho Chi Minh City</w:t>
      </w:r>
      <w:r>
        <w:t xml:space="preserve"> </w:t>
      </w:r>
      <w:r>
        <w:t xml:space="preserve">face substantial challenges. First is the issue of workload. The demand for teaching hours often conflicts with research requirements, leading to professional burnout. Second, there is a gap in infrastructure and funding compared to Western institutions, which can hinder high-quality research.</w:t>
      </w:r>
    </w:p>
    <w:p>
      <w:pPr>
        <w:pStyle w:val="BodyText"/>
      </w:pPr>
      <w:r>
        <w:t xml:space="preserve">Additionally, the rapid pace of technological change requires continuous upskilling. A</w:t>
      </w:r>
      <w:r>
        <w:t xml:space="preserve"> </w:t>
      </w:r>
      <w:r>
        <w:rPr>
          <w:bCs/>
          <w:b/>
        </w:rPr>
        <w:t xml:space="preserve">University Lecturer</w:t>
      </w:r>
      <w:r>
        <w:t xml:space="preserve"> </w:t>
      </w:r>
      <w:r>
        <w:t xml:space="preserve">must constantly update their digital literacy and pedagogical tools to remain effective. In a city like</w:t>
      </w:r>
      <w:r>
        <w:t xml:space="preserve"> </w:t>
      </w:r>
      <w:r>
        <w:rPr>
          <w:bCs/>
          <w:b/>
        </w:rPr>
        <w:t xml:space="preserve">Vietnam Ho Chi Minh City</w:t>
      </w:r>
      <w:r>
        <w:t xml:space="preserve">, where technology adoption is high, failing to integrate modern educational technologies can quickly render a lecturer ineffective in the eyes of students.</w:t>
      </w:r>
    </w:p>
    <w:bookmarkEnd w:id="26"/>
    <w:bookmarkStart w:id="27" w:name="v.-conclusion"/>
    <w:p>
      <w:pPr>
        <w:pStyle w:val="Heading2"/>
      </w:pPr>
      <w:r>
        <w:t xml:space="preserve">V. Conclusion</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Vietnam Ho Chi Minh City</w:t>
      </w:r>
      <w:r>
        <w:t xml:space="preserve"> </w:t>
      </w:r>
      <w:r>
        <w:t xml:space="preserve">is complex and evolving. It requires a delicate balance between preserving cultural educational values and adopting modern, global pedagogical standards. The lecturer is not merely an instructor but also a researcher, industry partner, and cultural bridge. As</w:t>
      </w:r>
      <w:r>
        <w:t xml:space="preserve"> </w:t>
      </w:r>
      <w:r>
        <w:rPr>
          <w:bCs/>
          <w:b/>
        </w:rPr>
        <w:t xml:space="preserve">Vietnam Ho Chi Minh City</w:t>
      </w:r>
      <w:r>
        <w:t xml:space="preserve"> </w:t>
      </w:r>
      <w:r>
        <w:t xml:space="preserve">continues to position itself as a leading economic and educational hub in Southeast Asia, the contributions of these academic professionals are indispensable. Future development of higher education in this region will depend heavily on supporting lecturers through better resources, professional development opportunities, and policies that recognize the multifaceted nature of their work.</w:t>
      </w:r>
    </w:p>
    <w:bookmarkEnd w:id="27"/>
    <w:bookmarkStart w:id="28" w:name="vi.-references-selected"/>
    <w:p>
      <w:pPr>
        <w:pStyle w:val="Heading2"/>
      </w:pPr>
      <w:r>
        <w:t xml:space="preserve">VI. References (Selected)</w:t>
      </w:r>
    </w:p>
    <w:p>
      <w:pPr>
        <w:numPr>
          <w:ilvl w:val="0"/>
          <w:numId w:val="1001"/>
        </w:numPr>
        <w:pStyle w:val="Compact"/>
      </w:pPr>
      <w:r>
        <w:t xml:space="preserve">Government of Vietnam. (2018). *National Strategy for Higher Education Development to 2030*. Hanoi.</w:t>
      </w:r>
    </w:p>
    <w:p>
      <w:pPr>
        <w:numPr>
          <w:ilvl w:val="0"/>
          <w:numId w:val="1001"/>
        </w:numPr>
        <w:pStyle w:val="Compact"/>
      </w:pPr>
      <w:r>
        <w:t xml:space="preserve">Huong, L. T., &amp; Hayashi, M. (2016). *Students' Perceptions of the Quality of English-Medium Instruction in a Vietnamese University*. Journal of Asian Pacific Communication.</w:t>
      </w:r>
    </w:p>
    <w:p>
      <w:pPr>
        <w:numPr>
          <w:ilvl w:val="0"/>
          <w:numId w:val="1001"/>
        </w:numPr>
        <w:pStyle w:val="Compact"/>
      </w:pPr>
      <w:r>
        <w:t xml:space="preserve">Vietnam National University-Ho Chi Minh City. (2020). *Strategic Development Plan 2015-2030*. VNU-HCM Press.</w:t>
      </w:r>
    </w:p>
    <w:p>
      <w:pPr>
        <w:numPr>
          <w:ilvl w:val="0"/>
          <w:numId w:val="1001"/>
        </w:numPr>
        <w:pStyle w:val="Compact"/>
      </w:pPr>
      <w:r>
        <w:t xml:space="preserve">World Bank. (2019). *Vietnam 2035: Building the Foundation for Sustainable and Inclusive Growth*.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University Lecturer in Vietnam, Ho Chi Minh City</dc:title>
  <dc:creator/>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file>