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Iraq</w:t>
      </w:r>
      <w:r>
        <w:t xml:space="preserve"> </w:t>
      </w:r>
      <w:r>
        <w:t xml:space="preserve">Baghdad</w:t>
      </w:r>
    </w:p>
    <w:bookmarkStart w:id="29" w:name="X75d6c7b72eb69bd35da985be4f36f71ca03524f"/>
    <w:p>
      <w:pPr>
        <w:pStyle w:val="Heading1"/>
      </w:pPr>
      <w:r>
        <w:t xml:space="preserve">The Evolution and Strategic Importance of UX/UI Design in Iraq Baghdad</w:t>
      </w:r>
    </w:p>
    <w:p>
      <w:pPr>
        <w:pStyle w:val="FirstParagraph"/>
      </w:pPr>
      <w:r>
        <w:rPr>
          <w:bCs/>
          <w:b/>
        </w:rPr>
        <w:t xml:space="preserve">A Term Paper Submitted for:</w:t>
      </w:r>
    </w:p>
    <w:p>
      <w:pPr>
        <w:pStyle w:val="BodyText"/>
      </w:pPr>
      <w:r>
        <w:rPr>
          <w:iCs/>
          <w:i/>
        </w:rPr>
        <w:t xml:space="preserve">Digital Transformation and Human-Computer Interaction Studies</w:t>
      </w:r>
    </w:p>
    <w:p>
      <w:pPr>
        <w:pStyle w:val="BodyText"/>
      </w:pPr>
      <w:r>
        <w:br/>
      </w:r>
    </w:p>
    <w:p>
      <w:pPr>
        <w:pStyle w:val="BodyText"/>
      </w:pPr>
      <w:r>
        <w:rPr>
          <w:bCs/>
          <w:b/>
        </w:rPr>
        <w:t xml:space="preserve">Date:</w:t>
      </w:r>
      <w:r>
        <w:t xml:space="preserve"> </w:t>
      </w:r>
      <w:r>
        <w:t xml:space="preserve">October 2023</w:t>
      </w:r>
    </w:p>
    <w:bookmarkStart w:id="20" w:name="i.-introduction"/>
    <w:p>
      <w:pPr>
        <w:pStyle w:val="Heading2"/>
      </w:pPr>
      <w:r>
        <w:t xml:space="preserve">I. Introduction</w:t>
      </w:r>
    </w:p>
    <w:p>
      <w:pPr>
        <w:pStyle w:val="FirstParagraph"/>
      </w:pPr>
      <w:r>
        <w:t xml:space="preserve">In the rapidly digitizing landscape of the early 21st century, User Experience (UX) and User Interface (UI) design have transcended their origins in Western technology hubs to become critical components of global digital infrastructure. For a developing nation seeking economic revitalization and social cohesion, these disciplines offer more than aesthetic value; they provide functional pathways to accessibility, efficiency, and user trust. This term paper explores the specific context of</w:t>
      </w:r>
      <w:r>
        <w:t xml:space="preserve"> </w:t>
      </w:r>
      <w:r>
        <w:rPr>
          <w:bCs/>
          <w:b/>
        </w:rPr>
        <w:t xml:space="preserve">Iraq Baghdad</w:t>
      </w:r>
      <w:r>
        <w:t xml:space="preserve">, analyzing how the role of a</w:t>
      </w:r>
      <w:r>
        <w:t xml:space="preserve"> </w:t>
      </w:r>
      <w:r>
        <w:rPr>
          <w:bCs/>
          <w:b/>
        </w:rPr>
        <w:t xml:space="preserve">UX UI Designer</w:t>
      </w:r>
      <w:r>
        <w:t xml:space="preserve"> </w:t>
      </w:r>
      <w:r>
        <w:t xml:space="preserve">is emerging as a pivotal force in shaping the digital future of Iraq’s capital.</w:t>
      </w:r>
    </w:p>
    <w:p>
      <w:pPr>
        <w:pStyle w:val="BodyText"/>
      </w:pPr>
      <w:r>
        <w:rPr>
          <w:bCs/>
          <w:b/>
        </w:rPr>
        <w:t xml:space="preserve">Iraq Baghdad</w:t>
      </w:r>
      <w:r>
        <w:t xml:space="preserve">, with its rich historical heritage and growing population, stands at a technological crossroads. The city is witnessing an surge in mobile internet penetration and e-commerce adoption. However, the translation of this technological access into meaningful user engagement requires skilled professionals who understand both the technical nuances of design and the cultural realities of the local population. This paper argues that investing in</w:t>
      </w:r>
      <w:r>
        <w:t xml:space="preserve"> </w:t>
      </w:r>
      <w:r>
        <w:rPr>
          <w:bCs/>
          <w:b/>
        </w:rPr>
        <w:t xml:space="preserve">UX UI Designer</w:t>
      </w:r>
      <w:r>
        <w:t xml:space="preserve"> </w:t>
      </w:r>
      <w:r>
        <w:t xml:space="preserve">talent within</w:t>
      </w:r>
      <w:r>
        <w:t xml:space="preserve"> </w:t>
      </w:r>
      <w:r>
        <w:rPr>
          <w:bCs/>
          <w:b/>
        </w:rPr>
        <w:t xml:space="preserve">Iraq Baghdad</w:t>
      </w:r>
      <w:r>
        <w:t xml:space="preserve"> </w:t>
      </w:r>
      <w:r>
        <w:t xml:space="preserve">is not merely an aesthetic choice but a strategic imperative for national development.</w:t>
      </w:r>
    </w:p>
    <w:bookmarkEnd w:id="20"/>
    <w:bookmarkStart w:id="21" w:name="Xf75a256a56ca3367b2cc3bc1d35bc7e4beec68e"/>
    <w:p>
      <w:pPr>
        <w:pStyle w:val="Heading2"/>
      </w:pPr>
      <w:r>
        <w:t xml:space="preserve">II. Defining the Role: What is a UX UI Designer?</w:t>
      </w:r>
    </w:p>
    <w:p>
      <w:pPr>
        <w:pStyle w:val="FirstParagraph"/>
      </w:pPr>
      <w:r>
        <w:t xml:space="preserve">To understand the impact on</w:t>
      </w:r>
      <w:r>
        <w:t xml:space="preserve"> </w:t>
      </w:r>
      <w:r>
        <w:rPr>
          <w:bCs/>
          <w:b/>
        </w:rPr>
        <w:t xml:space="preserve">Iraq Baghdad</w:t>
      </w:r>
      <w:r>
        <w:t xml:space="preserve">, one must first define the core competencies of a</w:t>
      </w:r>
      <w:r>
        <w:t xml:space="preserve"> </w:t>
      </w:r>
      <w:r>
        <w:rPr>
          <w:bCs/>
          <w:b/>
        </w:rPr>
        <w:t xml:space="preserve">UX UI Designer</w:t>
      </w:r>
      <w:r>
        <w:t xml:space="preserve">. Often confused as single entities, these are two distinct yet interconnected disciplines. User Interface (UI) design focuses on the visual elements of a product—the layout, colors, typography, and buttons that users interact with. It is about aesthetics and brand consistency. On the other hand, User Experience (UX) design is broader and more analytical. It concerns itself with the overall feel of the experience, usability research, information architecture, and ensuring that the product solves the user’s problem efficiently.</w:t>
      </w:r>
    </w:p>
    <w:p>
      <w:pPr>
        <w:pStyle w:val="BlockText"/>
      </w:pPr>
      <w:r>
        <w:t xml:space="preserve">"A</w:t>
      </w:r>
      <w:r>
        <w:t xml:space="preserve"> </w:t>
      </w:r>
      <w:r>
        <w:rPr>
          <w:bCs/>
          <w:b/>
        </w:rPr>
        <w:t xml:space="preserve">UX UI Designer</w:t>
      </w:r>
      <w:r>
        <w:t xml:space="preserve"> </w:t>
      </w:r>
      <w:r>
        <w:t xml:space="preserve">does not just make things look good; they make things work better for people. In a diverse market like Iraq Baghdad, this distinction is vital."</w:t>
      </w:r>
    </w:p>
    <w:p>
      <w:pPr>
        <w:pStyle w:val="FirstParagraph"/>
      </w:pPr>
      <w:r>
        <w:t xml:space="preserve">In the context of professional practice, a qualified</w:t>
      </w:r>
      <w:r>
        <w:t xml:space="preserve"> </w:t>
      </w:r>
      <w:r>
        <w:rPr>
          <w:bCs/>
          <w:b/>
        </w:rPr>
        <w:t xml:space="preserve">UX UI Designer</w:t>
      </w:r>
      <w:r>
        <w:t xml:space="preserve">Iraq Baghdad, this hybrid skill set is essential for creating digital products that are not only visually appealing but also culturally resonant and functionally robust.</w:t>
      </w:r>
    </w:p>
    <w:bookmarkEnd w:id="21"/>
    <w:bookmarkStart w:id="24" w:name="X3289ba4a1ac4b299b52bc59472bbd5163f55cc7"/>
    <w:p>
      <w:pPr>
        <w:pStyle w:val="Heading2"/>
      </w:pPr>
      <w:r>
        <w:t xml:space="preserve">III. The Digital Landscape of Iraq Baghdad</w:t>
      </w:r>
    </w:p>
    <w:p>
      <w:pPr>
        <w:pStyle w:val="FirstParagraph"/>
      </w:pPr>
      <w:r>
        <w:t xml:space="preserve">The socio-economic environment of</w:t>
      </w:r>
      <w:r>
        <w:t xml:space="preserve"> </w:t>
      </w:r>
      <w:r>
        <w:rPr>
          <w:bCs/>
          <w:b/>
        </w:rPr>
        <w:t xml:space="preserve">Iraq Baghdad</w:t>
      </w:r>
      <w:r>
        <w:br/>
      </w:r>
      <w:r>
        <w:t xml:space="preserve">presents unique challenges and opportunities for digital design. Historically, the region has faced infrastructure hurdles, but recent years have seen significant improvements in internet connectivity and smartphone adoption among the youth demographic. The population of Iraq is predominantly young, with a high demand for digital services ranging from banking to education.</w:t>
      </w:r>
    </w:p>
    <w:p>
      <w:pPr>
        <w:pStyle w:val="BodyText"/>
      </w:pPr>
      <w:r>
        <w:t xml:space="preserve">However, there is a gap between global digital standards and local user expectations. Many existing government portals and local business websites suffer from poor usability, slow load times, and non-intuitive navigation. This friction leads to low adoption rates of digital services. Here lies the opportunity for the</w:t>
      </w:r>
      <w:r>
        <w:t xml:space="preserve"> </w:t>
      </w:r>
      <w:r>
        <w:rPr>
          <w:bCs/>
          <w:b/>
        </w:rPr>
        <w:t xml:space="preserve">UX UI Designer</w:t>
      </w:r>
      <w:r>
        <w:t xml:space="preserve">. By applying human-centered design principles tailored to the specific context of</w:t>
      </w:r>
      <w:r>
        <w:t xml:space="preserve"> </w:t>
      </w:r>
      <w:r>
        <w:rPr>
          <w:bCs/>
          <w:b/>
        </w:rPr>
        <w:t xml:space="preserve">Iraq Baghdad</w:t>
      </w:r>
      <w:r>
        <w:t xml:space="preserve">, designers can bridge this gap.</w:t>
      </w:r>
    </w:p>
    <w:bookmarkStart w:id="22" w:name="a.-cultural-nuances-and-language"/>
    <w:p>
      <w:pPr>
        <w:pStyle w:val="Heading3"/>
      </w:pPr>
      <w:r>
        <w:t xml:space="preserve">A. Cultural Nuances and Language</w:t>
      </w:r>
    </w:p>
    <w:p>
      <w:pPr>
        <w:pStyle w:val="FirstParagraph"/>
      </w:pPr>
      <w:r>
        <w:br/>
      </w:r>
      <w:r>
        <w:t xml:space="preserve">A critical aspect of UX/UI design in</w:t>
      </w:r>
      <w:r>
        <w:t xml:space="preserve"> </w:t>
      </w:r>
      <w:r>
        <w:rPr>
          <w:bCs/>
          <w:b/>
        </w:rPr>
        <w:t xml:space="preserve">Iraq Baghdad</w:t>
      </w:r>
      <w:r>
        <w:t xml:space="preserve"> </w:t>
      </w:r>
      <w:r>
        <w:t xml:space="preserve">is language and cultural sensitivity. The primary language is Arabic, which is written from right to left (RTL). This requires UI designers to invert layouts, adjust typography for readability in RTL scripts, and ensure that icons and imagery do not carry unintended cultural meanings. A generic global template often fails here. A localized</w:t>
      </w:r>
      <w:r>
        <w:t xml:space="preserve"> </w:t>
      </w:r>
      <w:r>
        <w:rPr>
          <w:bCs/>
          <w:b/>
        </w:rPr>
        <w:t xml:space="preserve">UX UI Designer</w:t>
      </w:r>
      <w:r>
        <w:t xml:space="preserve"> </w:t>
      </w:r>
      <w:r>
        <w:t xml:space="preserve">understands that trust signals in Iraq may differ from those in Europe or the United States. For instance, testimonials from local community figures may hold more weight than anonymous star ratings.</w:t>
      </w:r>
    </w:p>
    <w:bookmarkEnd w:id="22"/>
    <w:bookmarkStart w:id="23" w:name="b.-infrastructure-constraints"/>
    <w:p>
      <w:pPr>
        <w:pStyle w:val="Heading3"/>
      </w:pPr>
      <w:r>
        <w:t xml:space="preserve">B. Infrastructure Constraints</w:t>
      </w:r>
    </w:p>
    <w:p>
      <w:pPr>
        <w:pStyle w:val="FirstParagraph"/>
      </w:pPr>
      <w:r>
        <w:br/>
      </w:r>
    </w:p>
    <w:p>
      <w:pPr>
        <w:pStyle w:val="BodyText"/>
      </w:pPr>
      <w:r>
        <w:br/>
      </w:r>
      <w:r>
        <w:t xml:space="preserve">Furthermore, internet speeds can vary across neighborhoods in</w:t>
      </w:r>
      <w:r>
        <w:t xml:space="preserve"> </w:t>
      </w:r>
      <w:r>
        <w:rPr>
          <w:bCs/>
          <w:b/>
        </w:rPr>
        <w:t xml:space="preserve">Iraq Baghdad</w:t>
      </w:r>
      <w:r>
        <w:t xml:space="preserve">. A competent UX strategy involves performance optimization. Designers must create lightweight interfaces that load quickly on 4G networks and even slower 3G connections. This is where the analytical side of UX shines—prioritizing content hierarchy and compressing assets without sacrificing quality, ensuring that users in</w:t>
      </w:r>
      <w:r>
        <w:t xml:space="preserve"> </w:t>
      </w:r>
      <w:r>
        <w:rPr>
          <w:bCs/>
          <w:b/>
        </w:rPr>
        <w:t xml:space="preserve">Iraq Baghdad</w:t>
      </w:r>
      <w:r>
        <w:t xml:space="preserve"> </w:t>
      </w:r>
      <w:r>
        <w:t xml:space="preserve">are not alienated by technical failures.</w:t>
      </w:r>
    </w:p>
    <w:bookmarkEnd w:id="23"/>
    <w:bookmarkEnd w:id="24"/>
    <w:bookmarkStart w:id="25" w:name="X0a309a0aa640740c80e69c7e5c6fd536c58d736"/>
    <w:p>
      <w:pPr>
        <w:pStyle w:val="Heading2"/>
      </w:pPr>
      <w:r>
        <w:t xml:space="preserve">IV. The Economic Impact of Design Talent in Iraq Baghdad</w:t>
      </w:r>
    </w:p>
    <w:p>
      <w:pPr>
        <w:pStyle w:val="FirstParagraph"/>
      </w:pPr>
      <w:r>
        <w:t xml:space="preserve">The emergence of the</w:t>
      </w:r>
      <w:r>
        <w:t xml:space="preserve"> </w:t>
      </w:r>
      <w:r>
        <w:rPr>
          <w:bCs/>
          <w:b/>
        </w:rPr>
        <w:t xml:space="preserve">UX UI Designer</w:t>
      </w:r>
      <w:r>
        <w:br/>
      </w:r>
      <w:r>
        <w:t xml:space="preserve">profession contributes significantly to the economic growth of</w:t>
      </w:r>
      <w:r>
        <w:t xml:space="preserve"> </w:t>
      </w:r>
      <w:r>
        <w:rPr>
          <w:bCs/>
          <w:b/>
        </w:rPr>
        <w:t xml:space="preserve">Iraq Baghdad</w:t>
      </w:r>
      <w:r>
        <w:t xml:space="preserve">. As local startups and established enterprises seek to digitize their operations, the demand for high-quality digital products increases. This drives investment in design education, software tools, and creative agencies.</w:t>
      </w:r>
    </w:p>
    <w:p>
      <w:pPr>
        <w:numPr>
          <w:ilvl w:val="0"/>
          <w:numId w:val="1001"/>
        </w:numPr>
        <w:pStyle w:val="Compact"/>
      </w:pPr>
      <w:r>
        <w:rPr>
          <w:bCs/>
          <w:b/>
        </w:rPr>
        <w:t xml:space="preserve">Fintech Integration:</w:t>
      </w:r>
      <w:r>
        <w:t xml:space="preserve"> </w:t>
      </w:r>
      <w:r>
        <w:t xml:space="preserve">With the rise of fintech solutions in Iraq, secure and easy-to-use banking apps are crucial. UX designers ensure that financial transactions are intuitive for users who may be new to digital banking, thereby increasing financial inclusion.</w:t>
      </w:r>
    </w:p>
    <w:p>
      <w:pPr>
        <w:numPr>
          <w:ilvl w:val="0"/>
          <w:numId w:val="1001"/>
        </w:numPr>
        <w:pStyle w:val="Compact"/>
      </w:pPr>
      <w:r>
        <w:rPr>
          <w:bCs/>
          <w:b/>
        </w:rPr>
        <w:t xml:space="preserve">E-Commerce Growth:</w:t>
      </w:r>
      <w:r>
        <w:t xml:space="preserve"> </w:t>
      </w:r>
      <w:r>
        <w:t xml:space="preserve">For online retail to thrive in</w:t>
      </w:r>
      <w:r>
        <w:t xml:space="preserve"> </w:t>
      </w:r>
      <w:r>
        <w:rPr>
          <w:bCs/>
          <w:b/>
        </w:rPr>
        <w:t xml:space="preserve">Iraq Baghdad</w:t>
      </w:r>
      <w:r>
        <w:t xml:space="preserve">, the shopping experience must be seamless. UI design builds brand trust through professional aesthetics, while UX design reduces cart abandonment by simplifying checkout processes.</w:t>
      </w:r>
    </w:p>
    <w:p>
      <w:pPr>
        <w:numPr>
          <w:ilvl w:val="0"/>
          <w:numId w:val="1001"/>
        </w:numPr>
        <w:pStyle w:val="Compact"/>
      </w:pPr>
      <w:r>
        <w:rPr>
          <w:bCs/>
          <w:b/>
        </w:rPr>
        <w:t xml:space="preserve">Government Services:</w:t>
      </w:r>
      <w:r>
        <w:t xml:space="preserve"> </w:t>
      </w:r>
      <w:r>
        <w:t xml:space="preserve">Modernizing government services through digital platforms requires a UX focus on accessibility and clarity. A well-designed portal for tax filing or permit applications can reduce bureaucratic friction and improve citizen satisfaction.</w:t>
      </w:r>
    </w:p>
    <w:bookmarkEnd w:id="25"/>
    <w:bookmarkStart w:id="26" w:name="v.-challenges-and-future-outlook"/>
    <w:p>
      <w:pPr>
        <w:pStyle w:val="Heading2"/>
      </w:pPr>
      <w:r>
        <w:t xml:space="preserve">V. Challenges and Future Outlook</w:t>
      </w:r>
    </w:p>
    <w:p>
      <w:pPr>
        <w:pStyle w:val="FirstParagraph"/>
      </w:pPr>
      <w:r>
        <w:br/>
      </w:r>
      <w:r>
        <w:t xml:space="preserve">To address this, academic institutions and private sector leaders in</w:t>
      </w:r>
      <w:r>
        <w:t xml:space="preserve"> </w:t>
      </w:r>
      <w:r>
        <w:rPr>
          <w:bCs/>
          <w:b/>
        </w:rPr>
        <w:t xml:space="preserve">Iraq Baghdad</w:t>
      </w:r>
      <w:r>
        <w:t xml:space="preserve"> </w:t>
      </w:r>
      <w:r>
        <w:t xml:space="preserve">must collaborate to establish robust curricula that combine technical skills with critical thinking and empathy.</w:t>
      </w:r>
    </w:p>
    <w:p>
      <w:pPr>
        <w:pStyle w:val="BodyText"/>
      </w:pPr>
      <w:r>
        <w:t xml:space="preserve">The future of the</w:t>
      </w:r>
      <w:r>
        <w:t xml:space="preserve"> </w:t>
      </w:r>
      <w:r>
        <w:rPr>
          <w:bCs/>
          <w:b/>
        </w:rPr>
        <w:t xml:space="preserve">UX UI Designer</w:t>
      </w:r>
      <w:r>
        <w:br/>
      </w:r>
      <w:r>
        <w:t xml:space="preserve">in Iraq is bright. As the digital ecosystem matures, we will see a shift from "pixel-pushing" to strategic design consulting. Designers in Baghdad will not only serve local clients but may also offer remote services to international markets, exporting Iraqi talent globally.</w:t>
      </w:r>
    </w:p>
    <w:bookmarkEnd w:id="26"/>
    <w:bookmarkStart w:id="28" w:name="vi.-conclusion"/>
    <w:p>
      <w:pPr>
        <w:pStyle w:val="Heading2"/>
      </w:pPr>
      <w:r>
        <w:t xml:space="preserve">VI. Conclusion</w:t>
      </w:r>
    </w:p>
    <w:p>
      <w:pPr>
        <w:pStyle w:val="FirstParagraph"/>
      </w:pPr>
      <w:r>
        <w:t xml:space="preserve">In conclusion, the integration of professional UX/UI design practices is a transformative factor for the digital landscape of Iraq. For the city of</w:t>
      </w:r>
      <w:r>
        <w:t xml:space="preserve"> </w:t>
      </w:r>
      <w:r>
        <w:rPr>
          <w:bCs/>
          <w:b/>
        </w:rPr>
        <w:t xml:space="preserve">Iraq Baghdad</w:t>
      </w:r>
      <w:r>
        <w:t xml:space="preserve">, which is actively rebuilding and modernizing its infrastructure, these disciplines provide the tools to create inclusive, efficient, and engaging digital environments. The role of the</w:t>
      </w:r>
      <w:r>
        <w:t xml:space="preserve"> </w:t>
      </w:r>
      <w:r>
        <w:rPr>
          <w:bCs/>
          <w:b/>
        </w:rPr>
        <w:t xml:space="preserve">UX UI Designer</w:t>
      </w:r>
      <w:r>
        <w:t xml:space="preserve"> </w:t>
      </w:r>
      <w:r>
        <w:t xml:space="preserve">extends beyond interface creation; it encompasses cultural mediation, economic enablement, and user advocacy.</w:t>
      </w:r>
    </w:p>
    <w:p>
      <w:pPr>
        <w:pStyle w:val="BodyText"/>
      </w:pPr>
      <w:r>
        <w:t xml:space="preserve">Policymakers, educators in Iraq Baghdad,</w:t>
      </w:r>
      <w:r>
        <w:br/>
      </w:r>
      <w:r>
        <w:t xml:space="preserve">and business leaders must recognize the strategic value of design talent. By investing in local UX/UI expertise,</w:t>
      </w:r>
      <w:r>
        <w:t xml:space="preserve"> </w:t>
      </w:r>
      <w:r>
        <w:rPr>
          <w:bCs/>
          <w:b/>
        </w:rPr>
        <w:t xml:space="preserve">Iraq Baghdad</w:t>
      </w:r>
      <w:r>
        <w:t xml:space="preserve"> </w:t>
      </w:r>
      <w:r>
        <w:t xml:space="preserve">can leapfrog traditional development stages into a digitally empowered future. The journey toward a user-centric digital society begins with recognizing that good design is not a luxury, but a necessity for progress.</w:t>
      </w:r>
    </w:p>
    <w:p>
      <w:r>
        <w:pict>
          <v:rect style="width:0;height:1.5pt" o:hralign="center" o:hrstd="t" o:hr="t"/>
        </w:pict>
      </w:r>
    </w:p>
    <w:bookmarkStart w:id="27" w:name="vii.-references-selected"/>
    <w:p>
      <w:pPr>
        <w:pStyle w:val="Heading3"/>
      </w:pPr>
      <w:r>
        <w:t xml:space="preserve">VII. References (Selected)</w:t>
      </w:r>
    </w:p>
    <w:p>
      <w:pPr>
        <w:numPr>
          <w:ilvl w:val="0"/>
          <w:numId w:val="1002"/>
        </w:numPr>
        <w:pStyle w:val="Compact"/>
      </w:pPr>
      <w:r>
        <w:t xml:space="preserve">Norman, D. (2013). *The Design of Everyday Things*. Basic Books.</w:t>
      </w:r>
    </w:p>
    <w:p>
      <w:pPr>
        <w:numPr>
          <w:ilvl w:val="0"/>
          <w:numId w:val="1002"/>
        </w:numPr>
        <w:pStyle w:val="Compact"/>
      </w:pPr>
      <w:r>
        <w:t xml:space="preserve">Krug, S. (2014). *Don't Make Me Think, Revisited*. New Riders.</w:t>
      </w:r>
    </w:p>
    <w:p>
      <w:pPr>
        <w:numPr>
          <w:ilvl w:val="0"/>
          <w:numId w:val="1002"/>
        </w:numPr>
        <w:pStyle w:val="Compact"/>
      </w:pPr>
      <w:r>
        <w:t xml:space="preserve">Iraq Ministry of Communication Reports on Digital Infrastructure Development 2021-2023.</w:t>
      </w:r>
    </w:p>
    <w:p>
      <w:pPr>
        <w:numPr>
          <w:ilvl w:val="0"/>
          <w:numId w:val="1002"/>
        </w:numPr>
        <w:pStyle w:val="Compact"/>
      </w:pPr>
      <w:r>
        <w:t xml:space="preserve">Schneiderman, B. (various). Research on Human-Computer Interaction in developing regions.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UX/UI Design in Iraq Baghdad</dc:title>
  <dc:creator/>
  <dc:language>en</dc:language>
  <cp:keywords/>
  <dcterms:created xsi:type="dcterms:W3CDTF">2026-07-29T16:09:44Z</dcterms:created>
  <dcterms:modified xsi:type="dcterms:W3CDTF">2026-07-29T16:09:44Z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