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Israel</w:t>
      </w:r>
      <w:r>
        <w:t xml:space="preserve"> </w:t>
      </w:r>
      <w:r>
        <w:t xml:space="preserve">Jerusalem</w:t>
      </w:r>
    </w:p>
    <w:bookmarkStart w:id="31" w:name="X2362e81d4e27b29bdcd919e7a826d427f4e7def"/>
    <w:p>
      <w:pPr>
        <w:pStyle w:val="Heading1"/>
      </w:pPr>
      <w:r>
        <w:t xml:space="preserve">The Role and Impact of UX UI Design in Israel Jerusalem</w:t>
      </w:r>
    </w:p>
    <w:p>
      <w:pPr>
        <w:pStyle w:val="FirstParagraph"/>
      </w:pPr>
      <w:r>
        <w:t xml:space="preserve">A Term Paper Analysis of Digital Innovation within the Holy City's Tech Ecosystem</w:t>
      </w:r>
    </w:p>
    <w:bookmarkStart w:id="20" w:name="i.-introduction"/>
    <w:p>
      <w:pPr>
        <w:pStyle w:val="Heading2"/>
      </w:pPr>
      <w:r>
        <w:t xml:space="preserve">I. Introduction</w:t>
      </w:r>
    </w:p>
    <w:p>
      <w:pPr>
        <w:pStyle w:val="FirstParagraph"/>
      </w:pPr>
      <w:r>
        <w:t xml:space="preserve">In the rapidly evolving landscape of digital technology, the discipline of</w:t>
      </w:r>
      <w:r>
        <w:t xml:space="preserve"> </w:t>
      </w:r>
      <w:r>
        <w:rPr>
          <w:bCs/>
          <w:b/>
        </w:rPr>
        <w:t xml:space="preserve">User Experience and User Interface (UX UI)</w:t>
      </w:r>
      <w:r>
        <w:t xml:space="preserve"> </w:t>
      </w:r>
      <w:r>
        <w:t xml:space="preserve">design has emerged as a critical determinant of product success. This term paper explores the unique intersection where modern technological innovation meets historical cultural depth, specifically focusing on</w:t>
      </w:r>
      <w:r>
        <w:t xml:space="preserve"> </w:t>
      </w:r>
      <w:r>
        <w:rPr>
          <w:bCs/>
          <w:b/>
        </w:rPr>
        <w:t xml:space="preserve">Israel Jerusalem</w:t>
      </w:r>
      <w:r>
        <w:t xml:space="preserve">. As a global hub for technology often referred to as "Silicon Wadi," Israel produces world-class digital products. However, when these innovations are localized or conceptualized within the specific context of</w:t>
      </w:r>
      <w:r>
        <w:t xml:space="preserve"> </w:t>
      </w:r>
      <w:r>
        <w:rPr>
          <w:bCs/>
          <w:b/>
        </w:rPr>
        <w:t xml:space="preserve">Israel Jerusalem</w:t>
      </w:r>
      <w:r>
        <w:t xml:space="preserve">, they must navigate a complex tapestry of cultural, religious, and demographic nuances.</w:t>
      </w:r>
    </w:p>
    <w:p>
      <w:pPr>
        <w:pStyle w:val="BodyText"/>
      </w:pPr>
      <w:r>
        <w:t xml:space="preserve">The objective of this paper is to analyze how</w:t>
      </w:r>
      <w:r>
        <w:t xml:space="preserve"> </w:t>
      </w:r>
      <w:r>
        <w:rPr>
          <w:bCs/>
          <w:b/>
        </w:rPr>
        <w:t xml:space="preserve">UX UI Designer</w:t>
      </w:r>
      <w:r>
        <w:t xml:space="preserve">s operating in or targeting the market in</w:t>
      </w:r>
    </w:p>
    <w:p>
      <w:pPr>
        <w:pStyle w:val="BodyText"/>
      </w:pPr>
      <w:r>
        <w:t xml:space="preserve">Israel Jerusalem must adapt their methodologies. It argues that successful design in this region is not merely about aesthetics or functionality but requires a deep cultural intelligence that respects the diverse populations inhabiting one of the most historically significant cities on Earth.</w:t>
      </w:r>
    </w:p>
    <w:bookmarkEnd w:id="20"/>
    <w:bookmarkStart w:id="23" w:name="Xb0b19c4f50081103aa9cf1ccecedb1d8238b3e8"/>
    <w:p>
      <w:pPr>
        <w:pStyle w:val="Heading2"/>
      </w:pPr>
      <w:r>
        <w:t xml:space="preserve">II. The Dual Demographic Challenge in Israel Jerusalem</w:t>
      </w:r>
    </w:p>
    <w:p>
      <w:pPr>
        <w:pStyle w:val="FirstParagraph"/>
      </w:pPr>
      <w:r>
        <w:rPr>
          <w:bCs/>
          <w:b/>
        </w:rPr>
        <w:t xml:space="preserve">Israel Jerusalem</w:t>
      </w:r>
      <w:r>
        <w:t xml:space="preserve"> </w:t>
      </w:r>
      <w:r>
        <w:t xml:space="preserve">presents a unique design challenge due to its dual demographic reality. The city is home to a predominantly Jewish population with varying degrees of religious observance, as well as a significant Arab-Muslim and Christian minority. For any</w:t>
      </w:r>
    </w:p>
    <w:p>
      <w:pPr>
        <w:pStyle w:val="BodyText"/>
      </w:pPr>
      <w:r>
        <w:t xml:space="preserve">UX UI Designer working in this region, the primary hurdle is creating inclusive interfaces that cater to these distinct groups without alienating either.</w:t>
      </w:r>
    </w:p>
    <w:bookmarkStart w:id="21" w:name="a.-language-and-localization"/>
    <w:p>
      <w:pPr>
        <w:pStyle w:val="Heading3"/>
      </w:pPr>
      <w:r>
        <w:t xml:space="preserve">A. Language and Localization</w:t>
      </w:r>
    </w:p>
    <w:p>
      <w:pPr>
        <w:pStyle w:val="FirstParagraph"/>
      </w:pPr>
      <w:r>
        <w:t xml:space="preserve">In standard software development, localization often involves simple translation. However, in</w:t>
      </w:r>
      <w:r>
        <w:t xml:space="preserve"> </w:t>
      </w:r>
      <w:r>
        <w:rPr>
          <w:bCs/>
          <w:b/>
        </w:rPr>
        <w:t xml:space="preserve">Israel Jerusalem</w:t>
      </w:r>
      <w:r>
        <w:t xml:space="preserve">, a</w:t>
      </w:r>
      <w:r>
        <w:t xml:space="preserve"> </w:t>
      </w:r>
      <w:r>
        <w:rPr>
          <w:bCs/>
          <w:b/>
        </w:rPr>
        <w:t xml:space="preserve">User Experience and User Interface (UX UI)</w:t>
      </w:r>
      <w:r>
        <w:t xml:space="preserve"> </w:t>
      </w:r>
      <w:r>
        <w:t xml:space="preserve">design strategy must account for linguistic nuances that go beyond translation. Hebrew is the primary language for the Jewish population, while Arabic is essential for Arab citizens of Israel. A robust UX/UI strategy requires bidirectional layout support (Right-to-Left or RTL) which impacts not just text direction but also iconography and navigation flow.</w:t>
      </w:r>
    </w:p>
    <w:p>
      <w:pPr>
        <w:pStyle w:val="BodyText"/>
      </w:pPr>
      <w:r>
        <w:t xml:space="preserve">Furthermore, code-switching is common in</w:t>
      </w:r>
      <w:r>
        <w:t xml:space="preserve"> </w:t>
      </w:r>
      <w:r>
        <w:rPr>
          <w:bCs/>
          <w:b/>
        </w:rPr>
        <w:t xml:space="preserve">Israel Jerusalem</w:t>
      </w:r>
      <w:r>
        <w:t xml:space="preserve">. Users may switch between Hebrew, Arabic, and English within the same interaction. Designers must anticipate this fluidity, ensuring that interface elements are clear regardless of language dominance. Failure to properly implement RTL layouts can lead to significant usability errors, such as icons appearing on the wrong side of buttons or calendars displaying days in an unintuitive order for local users.</w:t>
      </w:r>
    </w:p>
    <w:bookmarkEnd w:id="21"/>
    <w:bookmarkStart w:id="22" w:name="b.-cultural-and-religious-sensitivities"/>
    <w:p>
      <w:pPr>
        <w:pStyle w:val="Heading3"/>
      </w:pPr>
      <w:r>
        <w:t xml:space="preserve">B. Cultural and Religious Sensitivities</w:t>
      </w:r>
    </w:p>
    <w:p>
      <w:pPr>
        <w:pStyle w:val="FirstParagraph"/>
      </w:pPr>
      <w:r>
        <w:t xml:space="preserve">The religious significance of</w:t>
      </w:r>
      <w:r>
        <w:t xml:space="preserve"> </w:t>
      </w:r>
      <w:r>
        <w:rPr>
          <w:bCs/>
          <w:b/>
        </w:rPr>
        <w:t xml:space="preserve">Israel Jerusalem</w:t>
      </w:r>
      <w:r>
        <w:t xml:space="preserve"> </w:t>
      </w:r>
      <w:r>
        <w:t xml:space="preserve">permeates daily life. For observant Jewish users, the Sabbath (Shabbat) imposes restrictions on the use of electronic devices from Friday evening to Saturday night. A sophisticated</w:t>
      </w:r>
      <w:r>
        <w:t xml:space="preserve"> </w:t>
      </w:r>
      <w:r>
        <w:rPr>
          <w:bCs/>
          <w:b/>
        </w:rPr>
        <w:t xml:space="preserve">User Experience and User Interface (UX UI)</w:t>
      </w:r>
      <w:r>
        <w:t xml:space="preserve"> </w:t>
      </w:r>
      <w:r>
        <w:t xml:space="preserve">design might consider "Shabbat Modes" in apps relevant to local commerce or news, automatically disabling non-essential interactive features or darkening the interface during these periods.</w:t>
      </w:r>
    </w:p>
    <w:p>
      <w:pPr>
        <w:pStyle w:val="BodyText"/>
      </w:pPr>
      <w:r>
        <w:t xml:space="preserve">Similarly, for Muslim users, prayer times are central to daily scheduling. While less common in global apps, local applications serving</w:t>
      </w:r>
      <w:r>
        <w:t xml:space="preserve"> </w:t>
      </w:r>
      <w:r>
        <w:rPr>
          <w:bCs/>
          <w:b/>
        </w:rPr>
        <w:t xml:space="preserve">Israel Jerusalem</w:t>
      </w:r>
      <w:r>
        <w:t xml:space="preserve"> </w:t>
      </w:r>
      <w:r>
        <w:t xml:space="preserve">users should intuitively integrate prayer time notifications into the user journey without being intrusive. For Christian communities within the city, awareness of specific holidays and liturgical calendars is also crucial for relevant service delivery.</w:t>
      </w:r>
    </w:p>
    <w:bookmarkEnd w:id="22"/>
    <w:bookmarkEnd w:id="23"/>
    <w:bookmarkStart w:id="26" w:name="X34459815d93e46e2da9cf452205e56658af8f16"/>
    <w:p>
      <w:pPr>
        <w:pStyle w:val="Heading2"/>
      </w:pPr>
      <w:r>
        <w:t xml:space="preserve">III. Accessibility as a Universal Design Principle in Israel Jerusalem</w:t>
      </w:r>
    </w:p>
    <w:p>
      <w:pPr>
        <w:pStyle w:val="FirstParagraph"/>
      </w:pPr>
      <w:r>
        <w:t xml:space="preserve">In</w:t>
      </w:r>
      <w:r>
        <w:t xml:space="preserve"> </w:t>
      </w:r>
      <w:r>
        <w:rPr>
          <w:bCs/>
          <w:b/>
        </w:rPr>
        <w:t xml:space="preserve">Israel Jerusalem</w:t>
      </w:r>
      <w:r>
        <w:t xml:space="preserve">, accessibility in UX/UI design takes on added importance due to the diverse needs of the population, including an aging demographic and individuals with varying disabilities. The concept of "Universal Design" must be central to the work of any</w:t>
      </w:r>
      <w:r>
        <w:t xml:space="preserve"> </w:t>
      </w:r>
      <w:r>
        <w:rPr>
          <w:bCs/>
          <w:b/>
        </w:rPr>
        <w:t xml:space="preserve">User Experience and User Interface (UX UI)</w:t>
      </w:r>
      <w:r>
        <w:t xml:space="preserve"> </w:t>
      </w:r>
      <w:r>
        <w:t xml:space="preserve">professional.</w:t>
      </w:r>
    </w:p>
    <w:bookmarkStart w:id="24" w:name="a.-visual-clarity-and-contrast"/>
    <w:p>
      <w:pPr>
        <w:pStyle w:val="Heading3"/>
      </w:pPr>
      <w:r>
        <w:t xml:space="preserve">A. Visual Clarity and Contrast</w:t>
      </w:r>
    </w:p>
    <w:p>
      <w:pPr>
        <w:pStyle w:val="FirstParagraph"/>
      </w:pPr>
      <w:r>
        <w:t xml:space="preserve">Given the high literacy rates in</w:t>
      </w:r>
    </w:p>
    <w:p>
      <w:pPr>
        <w:pStyle w:val="BodyText"/>
      </w:pPr>
      <w:r>
        <w:t xml:space="preserve">Israel Jerusalem, text-based interfaces are prevalent. However, older populations may struggle with small fonts or low-contrast colors. A</w:t>
      </w:r>
      <w:r>
        <w:t xml:space="preserve"> </w:t>
      </w:r>
      <w:r>
        <w:rPr>
          <w:bCs/>
          <w:b/>
        </w:rPr>
        <w:t xml:space="preserve">User Experience and User Interface (UX UI)</w:t>
      </w:r>
      <w:r>
        <w:t xml:space="preserve"> </w:t>
      </w:r>
      <w:r>
        <w:t xml:space="preserve">strategy must prioritize high contrast ratios and scalable typography to ensure that digital services are accessible to the elderly, who form a significant portion of the city's residents.</w:t>
      </w:r>
    </w:p>
    <w:bookmarkEnd w:id="24"/>
    <w:bookmarkStart w:id="25" w:name="b.-cognitive-load"/>
    <w:p>
      <w:pPr>
        <w:pStyle w:val="Heading3"/>
      </w:pPr>
      <w:r>
        <w:t xml:space="preserve">B. Cognitive Load</w:t>
      </w:r>
    </w:p>
    <w:p>
      <w:pPr>
        <w:pStyle w:val="FirstParagraph"/>
      </w:pPr>
      <w:r>
        <w:t xml:space="preserve">The complex bureaucratic landscape of living in</w:t>
      </w:r>
      <w:r>
        <w:t xml:space="preserve"> </w:t>
      </w:r>
      <w:r>
        <w:rPr>
          <w:bCs/>
          <w:b/>
        </w:rPr>
        <w:t xml:space="preserve">Israel Jerusalem</w:t>
      </w:r>
      <w:r>
        <w:t xml:space="preserve"> </w:t>
      </w:r>
      <w:r>
        <w:t xml:space="preserve">often requires citizens to interact with numerous government and civic apps. These interfaces tend to be information-dense. The role of the</w:t>
      </w:r>
    </w:p>
    <w:p>
      <w:pPr>
        <w:pStyle w:val="BodyText"/>
      </w:pPr>
      <w:r>
        <w:t xml:space="preserve">User Experience and User Interface (UX UI) Designer here is to reduce cognitive load by simplifying forms, providing clear feedback mechanisms, and breaking down complex processes into manageable steps. Poor UX in this context does not just lead to user frustration; it can prevent access to essential services.</w:t>
      </w:r>
    </w:p>
    <w:bookmarkEnd w:id="25"/>
    <w:bookmarkEnd w:id="26"/>
    <w:bookmarkStart w:id="29" w:name="X38dc19233009af3a02376e7193d4760229c7183"/>
    <w:p>
      <w:pPr>
        <w:pStyle w:val="Heading2"/>
      </w:pPr>
      <w:r>
        <w:t xml:space="preserve">IV. The Influence of the Local Tech Ecosystem</w:t>
      </w:r>
    </w:p>
    <w:p>
      <w:pPr>
        <w:pStyle w:val="FirstParagraph"/>
      </w:pPr>
      <w:r>
        <w:t xml:space="preserve">The technological ecosystem surrounding</w:t>
      </w:r>
      <w:r>
        <w:t xml:space="preserve"> </w:t>
      </w:r>
      <w:r>
        <w:rPr>
          <w:bCs/>
          <w:b/>
        </w:rPr>
        <w:t xml:space="preserve">Israel Jerusalem</w:t>
      </w:r>
      <w:r>
        <w:t xml:space="preserve"> </w:t>
      </w:r>
      <w:r>
        <w:t xml:space="preserve">is influenced by both the global tech trends emanating from Tel Aviv and local academic institutions such as Hebrew University. This hybrid environment shapes the expectations of users regarding digital experiences.</w:t>
      </w:r>
    </w:p>
    <w:bookmarkStart w:id="27" w:name="a.-innovation-vs.-tradition"/>
    <w:p>
      <w:pPr>
        <w:pStyle w:val="Heading3"/>
      </w:pPr>
      <w:r>
        <w:t xml:space="preserve">A. Innovation vs. Tradition</w:t>
      </w:r>
    </w:p>
    <w:p>
      <w:pPr>
        <w:pStyle w:val="FirstParagraph"/>
      </w:pPr>
      <w:r>
        <w:t xml:space="preserve">A</w:t>
      </w:r>
      <w:r>
        <w:t xml:space="preserve"> </w:t>
      </w:r>
      <w:r>
        <w:rPr>
          <w:bCs/>
          <w:b/>
        </w:rPr>
        <w:t xml:space="preserve">User Experience and User Interface (UX UI)</w:t>
      </w:r>
      <w:r>
        <w:t xml:space="preserve"> </w:t>
      </w:r>
      <w:r>
        <w:t xml:space="preserve">Designer in this region must balance modern minimalist design trends with traditional aesthetic preferences that may resonate more with certain segments of the population, particularly ultra-orthodox communities who might prefer more structured, information-rich interfaces over abstract minimalism. Understanding these aesthetic divergences is key to market penetration.</w:t>
      </w:r>
    </w:p>
    <w:bookmarkEnd w:id="27"/>
    <w:bookmarkStart w:id="28" w:name="b.-security-and-trust"/>
    <w:p>
      <w:pPr>
        <w:pStyle w:val="Heading3"/>
      </w:pPr>
      <w:r>
        <w:t xml:space="preserve">B. Security and Trust</w:t>
      </w:r>
    </w:p>
    <w:p>
      <w:pPr>
        <w:pStyle w:val="FirstParagraph"/>
      </w:pPr>
      <w:r>
        <w:t xml:space="preserve">In</w:t>
      </w:r>
      <w:r>
        <w:t xml:space="preserve"> </w:t>
      </w:r>
      <w:r>
        <w:rPr>
          <w:bCs/>
          <w:b/>
        </w:rPr>
        <w:t xml:space="preserve">Israel Jerusalem</w:t>
      </w:r>
      <w:r>
        <w:t xml:space="preserve">, trust in digital platforms is paramount due to the geopolitical context and high security awareness. A</w:t>
      </w:r>
    </w:p>
    <w:p>
      <w:pPr>
        <w:pStyle w:val="BodyText"/>
      </w:pPr>
      <w:r>
        <w:t xml:space="preserve">User Experience and User Interface (UX UI) Designer must incorporate trust signals into the interface, such as clear privacy policies visible at point of data entry, secure connection indicators, and transparent data usage explanations. Security should not be an afterthought but a core component of the visual hierarchy.</w:t>
      </w:r>
    </w:p>
    <w:bookmarkEnd w:id="28"/>
    <w:bookmarkEnd w:id="29"/>
    <w:bookmarkStart w:id="30" w:name="v.-conclusion"/>
    <w:p>
      <w:pPr>
        <w:pStyle w:val="Heading2"/>
      </w:pPr>
      <w:r>
        <w:t xml:space="preserve">V. Conclusion</w:t>
      </w:r>
    </w:p>
    <w:p>
      <w:pPr>
        <w:pStyle w:val="FirstParagraph"/>
      </w:pPr>
      <w:r>
        <w:t xml:space="preserve">The role of a</w:t>
      </w:r>
      <w:r>
        <w:t xml:space="preserve"> </w:t>
      </w:r>
      <w:r>
        <w:rPr>
          <w:bCs/>
          <w:b/>
        </w:rPr>
        <w:t xml:space="preserve">User Experience and User Interface (UX UI)</w:t>
      </w:r>
      <w:r>
        <w:t xml:space="preserve"> </w:t>
      </w:r>
      <w:r>
        <w:t xml:space="preserve">Designer in</w:t>
      </w:r>
    </w:p>
    <w:p>
      <w:pPr>
        <w:pStyle w:val="BodyText"/>
      </w:pPr>
      <w:r>
        <w:t xml:space="preserve">Israel Jerusalem is far more complex than merely applying global design standards. It requires a nuanced understanding of the local demographic, linguistic, religious, and cultural fabric. The city serves as a microcosm of global challenges: bridging divides through inclusive design, respecting tradition while embracing innovation, and ensuring accessibility for all.</w:t>
      </w:r>
    </w:p>
    <w:p>
      <w:pPr>
        <w:pStyle w:val="BodyText"/>
      </w:pPr>
      <w:r>
        <w:t xml:space="preserve">As</w:t>
      </w:r>
      <w:r>
        <w:t xml:space="preserve"> </w:t>
      </w:r>
      <w:r>
        <w:rPr>
          <w:bCs/>
          <w:b/>
        </w:rPr>
        <w:t xml:space="preserve">Israel Jerusalem</w:t>
      </w:r>
      <w:r>
        <w:t xml:space="preserve"> </w:t>
      </w:r>
      <w:r>
        <w:t xml:space="preserve">continues to develop its digital infrastructure and smart city initiatives, the demand for culturally competent UX/UI professionals will only grow. Designers who can navigate the intricacies of RTL languages, religious observances, and diverse user expectations will be instrumental in creating digital products that are not only functional but also deeply resonant with the people of</w:t>
      </w:r>
      <w:r>
        <w:t xml:space="preserve"> </w:t>
      </w:r>
      <w:r>
        <w:rPr>
          <w:bCs/>
          <w:b/>
        </w:rPr>
        <w:t xml:space="preserve">Israel Jerusalem</w:t>
      </w:r>
      <w:r>
        <w:t xml:space="preserve">. This term paper concludes that success in this market is contingent upon empathy-driven design that honors the unique identity of the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UX UI Design in Israel Jerusalem</dc:title>
  <dc:creator/>
  <dc:language>en</dc:language>
  <cp:keywords/>
  <dcterms:created xsi:type="dcterms:W3CDTF">2026-07-29T12:27:08Z</dcterms:created>
  <dcterms:modified xsi:type="dcterms:W3CDTF">2026-07-29T12:27:08Z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