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UX/UI</w:t>
      </w:r>
      <w:r>
        <w:t xml:space="preserve"> </w:t>
      </w:r>
      <w:r>
        <w:t xml:space="preserve">Design</w:t>
      </w:r>
      <w:r>
        <w:t xml:space="preserve"> </w:t>
      </w:r>
      <w:r>
        <w:t xml:space="preserve">in</w:t>
      </w:r>
      <w:r>
        <w:t xml:space="preserve"> </w:t>
      </w:r>
      <w:r>
        <w:t xml:space="preserve">Kuwait</w:t>
      </w:r>
      <w:r>
        <w:t xml:space="preserve"> </w:t>
      </w:r>
      <w:r>
        <w:t xml:space="preserve">City</w:t>
      </w:r>
    </w:p>
    <w:bookmarkStart w:id="27" w:name="Xa17a526945c6d8caf9838e2f2f46925de59534d"/>
    <w:p>
      <w:pPr>
        <w:pStyle w:val="Heading1"/>
      </w:pPr>
      <w:r>
        <w:t xml:space="preserve">The Digital Transformation of Kuwait City:</w:t>
      </w:r>
    </w:p>
    <w:p>
      <w:pPr>
        <w:pStyle w:val="FirstParagraph"/>
      </w:pPr>
      <w:r>
        <w:t xml:space="preserve">An Analysis of the Critical Role of UX/UI Design in Modern Business Ecosystems</w:t>
      </w:r>
    </w:p>
    <w:p>
      <w:pPr>
        <w:pStyle w:val="BodyText"/>
      </w:pPr>
      <w:r>
        <w:rPr>
          <w:bCs/>
          <w:b/>
        </w:rPr>
        <w:t xml:space="preserve">Date:</w:t>
      </w:r>
      <w:r>
        <w:t xml:space="preserve"> </w:t>
      </w:r>
      <w:r>
        <w:t xml:space="preserve">October 26, 2023</w:t>
      </w:r>
      <w:r>
        <w:br/>
      </w:r>
      <w:r>
        <w:rPr>
          <w:bCs/>
          <w:b/>
        </w:rPr>
        <w:t xml:space="preserve">Institution:</w:t>
      </w:r>
      <w:r>
        <w:t xml:space="preserve"> </w:t>
      </w:r>
      <w:r>
        <w:t xml:space="preserve">Department of Digital Arts and Technology</w:t>
      </w:r>
      <w:r>
        <w:br/>
      </w:r>
      <w:r>
        <w:rPr>
          <w:bCs/>
          <w:b/>
        </w:rPr>
        <w:t xml:space="preserve">Status:</w:t>
      </w:r>
      <w:r>
        <w:t xml:space="preserve"> </w:t>
      </w:r>
      <w:r>
        <w:t xml:space="preserve">Term Paper Submission</w:t>
      </w:r>
    </w:p>
    <w:bookmarkStart w:id="20" w:name="i.-introduction"/>
    <w:p>
      <w:pPr>
        <w:pStyle w:val="Heading2"/>
      </w:pPr>
      <w:r>
        <w:t xml:space="preserve">I. Introduction</w:t>
      </w:r>
    </w:p>
    <w:p>
      <w:pPr>
        <w:pStyle w:val="FirstParagraph"/>
      </w:pPr>
      <w:r>
        <w:t xml:space="preserve">The landscape of the digital economy is undergoing a profound transformation, driven by rapid technological advancement and shifting consumer expectations. In the heart of the Middle East,</w:t>
      </w:r>
      <w:r>
        <w:t xml:space="preserve"> </w:t>
      </w:r>
      <w:r>
        <w:rPr>
          <w:bCs/>
          <w:b/>
        </w:rPr>
        <w:t xml:space="preserve">Kuwait City</w:t>
      </w:r>
      <w:r>
        <w:t xml:space="preserve"> </w:t>
      </w:r>
      <w:r>
        <w:t xml:space="preserve">stands as a vibrant hub of innovation and economic diversification. As the nation moves toward Vision 2035 (Kuwait New Kuwait), which aims to reduce dependence on oil revenues and foster a knowledge-based economy, digital interfaces have become the primary point of interaction between businesses, government entities, and citizens. At the center of this interaction lies a critical discipline:</w:t>
      </w:r>
      <w:r>
        <w:t xml:space="preserve"> </w:t>
      </w:r>
      <w:r>
        <w:rPr>
          <w:bCs/>
          <w:b/>
        </w:rPr>
        <w:t xml:space="preserve">UX/UI Designer</w:t>
      </w:r>
      <w:r>
        <w:t xml:space="preserve">. This term paper explores the definition, importance, and specific application of User Experience (UX) and User Interface (UI) design within the unique cultural and economic context of</w:t>
      </w:r>
      <w:r>
        <w:t xml:space="preserve"> </w:t>
      </w:r>
      <w:r>
        <w:rPr>
          <w:bCs/>
          <w:b/>
        </w:rPr>
        <w:t xml:space="preserve">Kuwait City</w:t>
      </w:r>
      <w:r>
        <w:t xml:space="preserve">.</w:t>
      </w:r>
    </w:p>
    <w:p>
      <w:pPr>
        <w:pStyle w:val="BodyText"/>
      </w:pPr>
      <w:r>
        <w:t xml:space="preserve">User experience refers to a person's perceptions and responses resulting from the use or anticipated use of a product, system, or service. User interface design, conversely, concerns the graphical layout of interactive technology. Together, these disciplines ensure that digital products are not only aesthetically pleasing but also functional, accessible, and intuitive. For</w:t>
      </w:r>
      <w:r>
        <w:t xml:space="preserve"> </w:t>
      </w:r>
      <w:r>
        <w:rPr>
          <w:bCs/>
          <w:b/>
        </w:rPr>
        <w:t xml:space="preserve">Kuwait City</w:t>
      </w:r>
      <w:r>
        <w:t xml:space="preserve">, an urban center characterized by high smartphone penetration and a tech-savvy population comprising both local nationals and a vast expatriate community, the demand for sophisticated digital solutions is at an all-time high.</w:t>
      </w:r>
    </w:p>
    <w:bookmarkEnd w:id="20"/>
    <w:bookmarkStart w:id="21" w:name="Xd6b4a1911b5d24d41dcdeb51d7c2ec2c03bf600"/>
    <w:p>
      <w:pPr>
        <w:pStyle w:val="Heading2"/>
      </w:pPr>
      <w:r>
        <w:t xml:space="preserve">II. The Evolution of Digital Expectations in Kuwait City</w:t>
      </w:r>
    </w:p>
    <w:p>
      <w:pPr>
        <w:pStyle w:val="FirstParagraph"/>
      </w:pPr>
      <w:r>
        <w:rPr>
          <w:bCs/>
          <w:b/>
        </w:rPr>
        <w:t xml:space="preserve">Kuwait City</w:t>
      </w:r>
      <w:r>
        <w:t xml:space="preserve"> </w:t>
      </w:r>
      <w:r>
        <w:t xml:space="preserve">has historically been a commercial gateway for the region. In recent years, this role has expanded into the digital realm. With one of the highest internet penetration rates globally, residents expect seamless online experiences whether they are shopping at local malls in Salmiya, booking government services via e-government portals, or accessing financial banking apps. The traditional business models that relied on face-to-face interactions are rapidly being supplemented or replaced by digital alternatives.</w:t>
      </w:r>
    </w:p>
    <w:p>
      <w:pPr>
        <w:pStyle w:val="BodyText"/>
      </w:pPr>
      <w:r>
        <w:t xml:space="preserve">However, the success of these digital transitions hinges entirely on the quality of design. A poorly designed interface can lead to user frustration, abandoned transactions, and a loss of brand trust. In</w:t>
      </w:r>
      <w:r>
        <w:t xml:space="preserve"> </w:t>
      </w:r>
      <w:r>
        <w:rPr>
          <w:bCs/>
          <w:b/>
        </w:rPr>
        <w:t xml:space="preserve">Kuwait City</w:t>
      </w:r>
      <w:r>
        <w:t xml:space="preserve">, where competition in sectors such as retail, fintech (financial technology), and e-commerce is intensifying, the differentiation between brands often comes down to their digital usability. This is where the</w:t>
      </w:r>
      <w:r>
        <w:t xml:space="preserve"> </w:t>
      </w:r>
      <w:r>
        <w:rPr>
          <w:bCs/>
          <w:b/>
        </w:rPr>
        <w:t xml:space="preserve">UX/UI Designer</w:t>
      </w:r>
      <w:r>
        <w:t xml:space="preserve"> </w:t>
      </w:r>
      <w:r>
        <w:t xml:space="preserve">becomes indispensable. They act as the bridge between complex backend technologies and end-user satisfaction.</w:t>
      </w:r>
    </w:p>
    <w:bookmarkEnd w:id="21"/>
    <w:bookmarkStart w:id="22" w:name="X42b8940570fe5de99fc8ff6cbd5ca4f8e42d202"/>
    <w:p>
      <w:pPr>
        <w:pStyle w:val="Heading2"/>
      </w:pPr>
      <w:r>
        <w:t xml:space="preserve">III. The Dual Pillars: UX vs UI in Practice</w:t>
      </w:r>
    </w:p>
    <w:p>
      <w:pPr>
        <w:pStyle w:val="FirstParagraph"/>
      </w:pPr>
      <w:r>
        <w:t xml:space="preserve">To understand the value of a</w:t>
      </w:r>
      <w:r>
        <w:t xml:space="preserve"> </w:t>
      </w:r>
      <w:r>
        <w:rPr>
          <w:bCs/>
          <w:b/>
        </w:rPr>
        <w:t xml:space="preserve">UX/UI Designer</w:t>
      </w:r>
      <w:r>
        <w:t xml:space="preserve">, one must distinguish between User Experience (UX) and User Interface (UI), while recognizing their interconnectedness. UX is the holistic view of how a user feels when interacting with a system. It involves research, user personas, journey mapping, and usability testing. In the context of</w:t>
      </w:r>
      <w:r>
        <w:t xml:space="preserve"> </w:t>
      </w:r>
      <w:r>
        <w:rPr>
          <w:bCs/>
          <w:b/>
        </w:rPr>
        <w:t xml:space="preserve">Kuwait City</w:t>
      </w:r>
      <w:r>
        <w:t xml:space="preserve">, UX research must account for local nuances. For instance, understanding that many users in Kuwait are bilingual (Arabic and English) is crucial for information architecture.</w:t>
      </w:r>
    </w:p>
    <w:p>
      <w:pPr>
        <w:pStyle w:val="BodyText"/>
      </w:pPr>
      <w:r>
        <w:t xml:space="preserve">UI design focuses on the visual elements—the typography, color schemes, button sizes, and animations that a user sees on their screen. In</w:t>
      </w:r>
      <w:r>
        <w:t xml:space="preserve"> </w:t>
      </w:r>
      <w:r>
        <w:rPr>
          <w:bCs/>
          <w:b/>
        </w:rPr>
        <w:t xml:space="preserve">Kuwait City</w:t>
      </w:r>
      <w:r>
        <w:t xml:space="preserve">, UI trends are increasingly blending global minimalist standards with local cultural aesthetics. This includes right-to-left (RTL) layout adaptations for Arabic text, which require specialized design attention to ensure readability and visual balance. A skilled</w:t>
      </w:r>
      <w:r>
        <w:t xml:space="preserve"> </w:t>
      </w:r>
      <w:r>
        <w:rPr>
          <w:bCs/>
          <w:b/>
        </w:rPr>
        <w:t xml:space="preserve">UX/UI Designer</w:t>
      </w:r>
      <w:r>
        <w:t xml:space="preserve"> </w:t>
      </w:r>
      <w:r>
        <w:t xml:space="preserve">does not merely decorate an interface; they solve problems. They ensure that a mobile banking app used in Kuwait is secure, fast, and easy to navigate for both a tech-savvy youth demographic and an older population less familiar with digital tools.</w:t>
      </w:r>
    </w:p>
    <w:bookmarkEnd w:id="22"/>
    <w:bookmarkStart w:id="23" w:name="iv.-cultural-nuances-and-localization"/>
    <w:p>
      <w:pPr>
        <w:pStyle w:val="Heading2"/>
      </w:pPr>
      <w:r>
        <w:t xml:space="preserve">IV. Cultural Nuances and Localization</w:t>
      </w:r>
    </w:p>
    <w:p>
      <w:pPr>
        <w:pStyle w:val="FirstParagraph"/>
      </w:pPr>
      <w:r>
        <w:t xml:space="preserve">The role of a</w:t>
      </w:r>
      <w:r>
        <w:t xml:space="preserve"> </w:t>
      </w:r>
      <w:r>
        <w:rPr>
          <w:bCs/>
          <w:b/>
        </w:rPr>
        <w:t xml:space="preserve">UX/UI Designer</w:t>
      </w:r>
      <w:r>
        <w:t xml:space="preserve"> </w:t>
      </w:r>
      <w:r>
        <w:t xml:space="preserve">in</w:t>
      </w:r>
      <w:r>
        <w:t xml:space="preserve"> </w:t>
      </w:r>
      <w:r>
        <w:rPr>
          <w:bCs/>
          <w:b/>
        </w:rPr>
        <w:t xml:space="preserve">Kuwait City</w:t>
      </w:r>
      <w:r>
        <w:t xml:space="preserve"> </w:t>
      </w:r>
      <w:r>
        <w:t xml:space="preserve">is heavily influenced by cultural context. Design is not culturally neutral. What works in Silicon Valley or London may fail in Kuwait if it ignores local social norms and preferences. For example, color psychology varies across cultures; certain colors associated with luxury or trust in Western contexts may hold different connotations in the Gulf region.</w:t>
      </w:r>
    </w:p>
    <w:p>
      <w:pPr>
        <w:pStyle w:val="BodyText"/>
      </w:pPr>
      <w:r>
        <w:t xml:space="preserve">Furthermore, the concept of "Ramadan Mode" has become a standard feature in digital products during the holy month.</w:t>
      </w:r>
      <w:r>
        <w:t xml:space="preserve"> </w:t>
      </w:r>
      <w:r>
        <w:rPr>
          <w:bCs/>
          <w:b/>
        </w:rPr>
        <w:t xml:space="preserve">UX/UI Designers</w:t>
      </w:r>
      <w:r>
        <w:t xml:space="preserve"> </w:t>
      </w:r>
      <w:r>
        <w:t xml:space="preserve">working in</w:t>
      </w:r>
      <w:r>
        <w:t xml:space="preserve"> </w:t>
      </w:r>
      <w:r>
        <w:rPr>
          <w:bCs/>
          <w:b/>
        </w:rPr>
        <w:t xml:space="preserve">Kuwait City</w:t>
      </w:r>
      <w:r>
        <w:t xml:space="preserve"> </w:t>
      </w:r>
      <w:r>
        <w:t xml:space="preserve">often create special interfaces that adjust timings for notifications, change color palettes to reflect the season's spirit, and highlight relevant services such as charitable donations or late-night dining options. This level of cultural sensitivity is a hallmark of high-quality UX design in the region. It demonstrates empathy toward the user base and fosters deeper engagement.</w:t>
      </w:r>
    </w:p>
    <w:bookmarkEnd w:id="23"/>
    <w:bookmarkStart w:id="24" w:name="v.-economic-impact-and-career-growth"/>
    <w:p>
      <w:pPr>
        <w:pStyle w:val="Heading2"/>
      </w:pPr>
      <w:r>
        <w:t xml:space="preserve">V. Economic Impact and Career Growth</w:t>
      </w:r>
    </w:p>
    <w:p>
      <w:pPr>
        <w:pStyle w:val="FirstParagraph"/>
      </w:pPr>
      <w:r>
        <w:t xml:space="preserve">The demand for</w:t>
      </w:r>
      <w:r>
        <w:t xml:space="preserve"> </w:t>
      </w:r>
      <w:r>
        <w:rPr>
          <w:bCs/>
          <w:b/>
        </w:rPr>
        <w:t xml:space="preserve">UX/UI Designer</w:t>
      </w:r>
      <w:r>
        <w:t xml:space="preserve"> </w:t>
      </w:r>
      <w:r>
        <w:t xml:space="preserve">talent is creating new economic opportunities within</w:t>
      </w:r>
      <w:r>
        <w:t xml:space="preserve"> </w:t>
      </w:r>
      <w:r>
        <w:rPr>
          <w:bCs/>
          <w:b/>
        </w:rPr>
        <w:t xml:space="preserve">Kuwait City</w:t>
      </w:r>
      <w:r>
        <w:t xml:space="preserve">. As startups and established corporations alike invest in digital transformation, the need for skilled design professionals has surged. Universities in Kuwait have responded by introducing dedicated courses in interaction design and human-computer interaction. This educational shift is critical for building a local workforce capable of driving the nation's digital agenda.</w:t>
      </w:r>
    </w:p>
    <w:p>
      <w:pPr>
        <w:pStyle w:val="BodyText"/>
      </w:pPr>
      <w:r>
        <w:t xml:space="preserve">Moreover, good UX/UI design directly correlates with Return on Investment (ROI). Studies show that for every dollar invested in UX, the return can be as high as $100. For businesses in</w:t>
      </w:r>
      <w:r>
        <w:t xml:space="preserve"> </w:t>
      </w:r>
      <w:r>
        <w:rPr>
          <w:bCs/>
          <w:b/>
        </w:rPr>
        <w:t xml:space="preserve">Kuwait City</w:t>
      </w:r>
      <w:r>
        <w:t xml:space="preserve">, this statistic underscores the financial imperative of hiring competent designers. By reducing churn rates and increasing conversion rates,</w:t>
      </w:r>
      <w:r>
        <w:t xml:space="preserve"> </w:t>
      </w:r>
      <w:r>
        <w:rPr>
          <w:bCs/>
          <w:b/>
        </w:rPr>
        <w:t xml:space="preserve">UX/UI Designers</w:t>
      </w:r>
      <w:r>
        <w:t xml:space="preserve"> </w:t>
      </w:r>
      <w:r>
        <w:t xml:space="preserve">contribute directly to the bottom line of companies operating in Kuwait.</w:t>
      </w:r>
    </w:p>
    <w:bookmarkEnd w:id="24"/>
    <w:bookmarkStart w:id="25" w:name="vi.-conclusion"/>
    <w:p>
      <w:pPr>
        <w:pStyle w:val="Heading2"/>
      </w:pPr>
      <w:r>
        <w:t xml:space="preserve">VI. Conclusion</w:t>
      </w:r>
    </w:p>
    <w:p>
      <w:pPr>
        <w:pStyle w:val="FirstParagraph"/>
      </w:pPr>
      <w:r>
        <w:t xml:space="preserve">In conclusion, the integration of robust</w:t>
      </w:r>
      <w:r>
        <w:t xml:space="preserve"> </w:t>
      </w:r>
      <w:r>
        <w:rPr>
          <w:bCs/>
          <w:b/>
        </w:rPr>
        <w:t xml:space="preserve">UX/UI Designer</w:t>
      </w:r>
      <w:r>
        <w:t xml:space="preserve"> </w:t>
      </w:r>
      <w:r>
        <w:t xml:space="preserve">practices is no longer a luxury but a necessity for any entity operating in</w:t>
      </w:r>
      <w:r>
        <w:t xml:space="preserve"> </w:t>
      </w:r>
      <w:r>
        <w:rPr>
          <w:bCs/>
          <w:b/>
        </w:rPr>
        <w:t xml:space="preserve">Kuwait City</w:t>
      </w:r>
      <w:r>
        <w:t xml:space="preserve">. As the city continues to modernize and align with global digital standards, the quality of user interfaces will determine the success or failure of digital services. From government e-services to private sector e-commerce, the principles of usability, accessibility, and cultural relevance must be paramount.</w:t>
      </w:r>
    </w:p>
    <w:p>
      <w:pPr>
        <w:pStyle w:val="BodyText"/>
      </w:pPr>
      <w:r>
        <w:t xml:space="preserve">The</w:t>
      </w:r>
      <w:r>
        <w:t xml:space="preserve"> </w:t>
      </w:r>
      <w:r>
        <w:rPr>
          <w:bCs/>
          <w:b/>
        </w:rPr>
        <w:t xml:space="preserve">UX/UI Designer</w:t>
      </w:r>
      <w:r>
        <w:t xml:space="preserve"> </w:t>
      </w:r>
      <w:r>
        <w:t xml:space="preserve">serves as a vital advocate for the user within this ecosystem. By prioritizing human-centered design strategies tailored to the specific demographics of</w:t>
      </w:r>
      <w:r>
        <w:t xml:space="preserve"> </w:t>
      </w:r>
      <w:r>
        <w:rPr>
          <w:bCs/>
          <w:b/>
        </w:rPr>
        <w:t xml:space="preserve">Kuwait City</w:t>
      </w:r>
      <w:r>
        <w:t xml:space="preserve">, these professionals enable a smoother transition into a fully digital society. Future research should focus on longitudinal studies regarding how UX trends evolve in Kuwait's unique socio-economic environment, particularly as technologies like Artificial Intelligence and Virtual Reality begin to intersect with interface design.</w:t>
      </w:r>
    </w:p>
    <w:bookmarkEnd w:id="25"/>
    <w:bookmarkStart w:id="26" w:name="vii.-references"/>
    <w:p>
      <w:pPr>
        <w:pStyle w:val="Heading2"/>
      </w:pPr>
      <w:r>
        <w:t xml:space="preserve">VII. References</w:t>
      </w:r>
    </w:p>
    <w:p>
      <w:pPr>
        <w:pStyle w:val="FirstParagraph"/>
      </w:pPr>
      <w:r>
        <w:rPr>
          <w:iCs/>
          <w:i/>
        </w:rPr>
        <w:t xml:space="preserve">Note: For the purpose of this term paper template, references are illustrative of the topics discussed.</w:t>
      </w:r>
    </w:p>
    <w:p>
      <w:pPr>
        <w:numPr>
          <w:ilvl w:val="0"/>
          <w:numId w:val="1001"/>
        </w:numPr>
        <w:pStyle w:val="Compact"/>
      </w:pPr>
      <w:r>
        <w:t xml:space="preserve">Kuwait Vision 2035 (New Kuwait). National Assembly Development Plan.</w:t>
      </w:r>
    </w:p>
    <w:p>
      <w:pPr>
        <w:numPr>
          <w:ilvl w:val="0"/>
          <w:numId w:val="1001"/>
        </w:numPr>
        <w:pStyle w:val="Compact"/>
      </w:pPr>
      <w:r>
        <w:t xml:space="preserve">Nielsen Norman Group. (2023). "UX Research Methods and Cultural Adaptations in the Middle East."</w:t>
      </w:r>
    </w:p>
    <w:p>
      <w:pPr>
        <w:numPr>
          <w:ilvl w:val="0"/>
          <w:numId w:val="1001"/>
        </w:numPr>
        <w:pStyle w:val="Compact"/>
      </w:pPr>
      <w:r>
        <w:t xml:space="preserve">Gulf Cooperation Council Digital Economy Reports. (2024).</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UX/UI Design in Kuwait City</dc:title>
  <dc:creator/>
  <dc:language>en</dc:language>
  <cp:keywords/>
  <dcterms:created xsi:type="dcterms:W3CDTF">2026-07-30T09:58:43Z</dcterms:created>
  <dcterms:modified xsi:type="dcterms:W3CDTF">2026-07-30T09:58:43Z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