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34" w:name="Xcfb6881580bb9c9ad9b83e78161b7ab6f891e41"/>
    <w:p>
      <w:pPr>
        <w:pStyle w:val="Heading1"/>
      </w:pPr>
      <w:r>
        <w:rPr>
          <w:bCs/>
          <w:b/>
        </w:rPr>
        <w:t xml:space="preserve">Term Paper</w:t>
      </w:r>
      <w:r>
        <w:t xml:space="preserve">: The Strategic Role of the</w:t>
      </w:r>
      <w:r>
        <w:t xml:space="preserve"> </w:t>
      </w:r>
      <w:r>
        <w:rPr>
          <w:bCs/>
          <w:b/>
        </w:rPr>
        <w:t xml:space="preserve">UX UI Designer</w:t>
      </w:r>
      <w:r>
        <w:br/>
      </w:r>
      <w:r>
        <w:t xml:space="preserve">In The Digital Landscape Of Manchester, United Kingdom</w:t>
      </w:r>
    </w:p>
    <w:p>
      <w:pPr>
        <w:pStyle w:val="FirstParagraph"/>
      </w:pPr>
      <w:r>
        <w:t xml:space="preserve">Prepared by: [Student Name]</w:t>
      </w:r>
      <w:r>
        <w:br/>
      </w:r>
      <w:r>
        <w:t xml:space="preserve">Date: October 2023</w:t>
      </w:r>
      <w:r>
        <w:br/>
      </w:r>
      <w:r>
        <w:t xml:space="preserve">Course: Digital Design Strategy &amp; Business Analytics</w:t>
      </w:r>
      <w:r>
        <w:br/>
      </w:r>
      <w:r>
        <w:t xml:space="preserve">Institutional Context: Higher Education in Manchester, UK</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significance of the User Experience (UX) and User Interface (UI) Designer within the specific economic and cultural context of Manchester, United Kingdom. As Manchester cements its reputation as a leading tech hub outside of London, the demand for high-caliber digital product design has surged. This document analyzes how UX UI designers function not merely as aesthetic creators but as strategic problem solvers who bridge the gap between user needs and business objectives in a competitive market. By examining local industry trends, regulatory frameworks such as GDPR, and the unique socio-economic drivers of Greater Manchester, this paper argues that the integration of robust UX UI principles is critical for organizational success in the region.</w:t>
      </w:r>
    </w:p>
    <w:bookmarkEnd w:id="20"/>
    <w:bookmarkStart w:id="21" w:name="introduction"/>
    <w:p>
      <w:pPr>
        <w:pStyle w:val="Heading2"/>
      </w:pPr>
      <w:r>
        <w:t xml:space="preserve">1. Introduction</w:t>
      </w:r>
    </w:p>
    <w:p>
      <w:pPr>
        <w:pStyle w:val="FirstParagraph"/>
      </w:pPr>
      <w:r>
        <w:t xml:space="preserve">In the contemporary digital economy, user-centric design has transitioned from a luxury to a necessity. For professionals pursuing higher education and specialized training in Manchester, United Kingdom, understanding this shift is paramount. The city has undergone a profound transformation over the last decade, evolving from an industrial heritage into "MediaCityUK" and home to one of Europe's largest tech clusters. Within this ecosystem, the</w:t>
      </w:r>
      <w:r>
        <w:t xml:space="preserve"> </w:t>
      </w:r>
      <w:r>
        <w:rPr>
          <w:bCs/>
          <w:b/>
        </w:rPr>
        <w:t xml:space="preserve">UX UI Designer</w:t>
      </w:r>
      <w:r>
        <w:t xml:space="preserve"> </w:t>
      </w:r>
      <w:r>
        <w:t xml:space="preserve">plays a pivotal role.</w:t>
      </w:r>
    </w:p>
    <w:p>
      <w:pPr>
        <w:pStyle w:val="BodyText"/>
      </w:pPr>
      <w:r>
        <w:t xml:space="preserve">This term paper aims to define the dual responsibilities of UX (focusing on functionality, usability, and user journey) and UI (focusing on visual aesthetics, typography, and interactivity). It further contextualizes these roles within the specific regulatory environment of the United Kingdom and the dynamic commercial landscape of Manchester. The central thesis is that effective UX UI design in Manchester requires a nuanced understanding of both global best practices and local user behaviors.</w:t>
      </w:r>
    </w:p>
    <w:bookmarkEnd w:id="21"/>
    <w:bookmarkStart w:id="24" w:name="the-definition-and-distinction-ux-vs.-ui"/>
    <w:p>
      <w:pPr>
        <w:pStyle w:val="Heading2"/>
      </w:pPr>
      <w:r>
        <w:t xml:space="preserve">2. The Definition and Distinction: UX vs. UI</w:t>
      </w:r>
    </w:p>
    <w:p>
      <w:pPr>
        <w:pStyle w:val="FirstParagraph"/>
      </w:pPr>
      <w:r>
        <w:t xml:space="preserve">To accurately assess the value added by a</w:t>
      </w:r>
      <w:r>
        <w:t xml:space="preserve"> </w:t>
      </w:r>
      <w:r>
        <w:rPr>
          <w:bCs/>
          <w:b/>
        </w:rPr>
        <w:t xml:space="preserve">UX UI Designer</w:t>
      </w:r>
      <w:r>
        <w:t xml:space="preserve">, one must first distinguish between the two disciplines, even though they are frequently conflated in job titles within Manchester's growing tech sector.</w:t>
      </w:r>
    </w:p>
    <w:bookmarkStart w:id="22" w:name="user-experience-ux-design"/>
    <w:p>
      <w:pPr>
        <w:pStyle w:val="Heading3"/>
      </w:pPr>
      <w:r>
        <w:t xml:space="preserve">2.1 User Experience (UX) Design</w:t>
      </w:r>
    </w:p>
    <w:p>
      <w:pPr>
        <w:pStyle w:val="FirstParagraph"/>
      </w:pPr>
      <w:r>
        <w:t xml:space="preserve">UX design is concerned with the overall feel of a product. It involves research, persona creation, wireframing, and usability testing. In the context of Manchester-based startups and established enterprises like Asda or Boots Digital, UX designers ensure that digital products solve real user problems efficiently. A strong UX strategy reduces churn rates and increases customer lifetime value.</w:t>
      </w:r>
    </w:p>
    <w:bookmarkEnd w:id="22"/>
    <w:bookmarkStart w:id="23" w:name="user-interface-ui-design"/>
    <w:p>
      <w:pPr>
        <w:pStyle w:val="Heading3"/>
      </w:pPr>
      <w:r>
        <w:t xml:space="preserve">2.2 User Interface (UI) Design</w:t>
      </w:r>
    </w:p>
    <w:p>
      <w:pPr>
        <w:pStyle w:val="FirstParagraph"/>
      </w:pPr>
      <w:r>
        <w:t xml:space="preserve">UI design focuses on the look and layout of a product. It includes buttons, icons, spacing, typography, color palettes, and responsive behavior. While UX makes the product logical and useful, UI makes it visually appealing and engaging. In Manchester’s creative industry hubs such as Northern Quarter or Spinningfields firms that blend technology with creativity often prioritize high-fidelity UI to enhance brand identity.</w:t>
      </w:r>
    </w:p>
    <w:bookmarkEnd w:id="23"/>
    <w:bookmarkEnd w:id="24"/>
    <w:bookmarkStart w:id="27" w:name="X80c4819e5d9348c254730be557b67d0594227fb"/>
    <w:p>
      <w:pPr>
        <w:pStyle w:val="Heading2"/>
      </w:pPr>
      <w:r>
        <w:t xml:space="preserve">3. The Manchester Context: A Growing Tech Hub</w:t>
      </w:r>
    </w:p>
    <w:p>
      <w:pPr>
        <w:pStyle w:val="FirstParagraph"/>
      </w:pPr>
      <w:r>
        <w:t xml:space="preserve">The choice of location is significant for this analysis. Manchester, United Kingdom, is often cited as the second most important tech city in the UK after London. The presence of major institutions like the University of Manchester and Manchester Metropolitan University has created a talent pipeline for design professionals.</w:t>
      </w:r>
    </w:p>
    <w:bookmarkStart w:id="25" w:name="economic-drivers"/>
    <w:p>
      <w:pPr>
        <w:pStyle w:val="Heading3"/>
      </w:pPr>
      <w:r>
        <w:t xml:space="preserve">3.1 Economic Drivers</w:t>
      </w:r>
    </w:p>
    <w:p>
      <w:pPr>
        <w:pStyle w:val="FirstParagraph"/>
      </w:pPr>
      <w:r>
        <w:t xml:space="preserve">The Greater Manchester Combined Authority (GMCA) has invested heavily in digital infrastructure. This investment creates a high demand for skilled designers who can navigate the complexities of fintech, health-tech, and e-commerce sectors dominant in the region. Local businesses are increasingly competing on a global stage; therefore, their digital interfaces must meet international standards of accessibility and usability.</w:t>
      </w:r>
    </w:p>
    <w:bookmarkEnd w:id="25"/>
    <w:bookmarkStart w:id="26" w:name="diversity-and-inclusion"/>
    <w:p>
      <w:pPr>
        <w:pStyle w:val="Heading3"/>
      </w:pPr>
      <w:r>
        <w:t xml:space="preserve">3.2 Diversity and Inclusion</w:t>
      </w:r>
    </w:p>
    <w:p>
      <w:pPr>
        <w:pStyle w:val="FirstParagraph"/>
      </w:pPr>
      <w:r>
        <w:t xml:space="preserve">Manchester is a highly diverse city with a multicultural population. An effective UX UI Designer in this region cannot rely solely on homogenous user testing data. They must design for inclusivity, ensuring that digital products are accessible to people of different ages, abilities, and cultural backgrounds. This aligns with the broader societal values promoted by Manchester’s civic leadership.</w:t>
      </w:r>
    </w:p>
    <w:bookmarkEnd w:id="26"/>
    <w:bookmarkEnd w:id="27"/>
    <w:bookmarkStart w:id="30" w:name="regulatory-frameworks-the-uk-standard"/>
    <w:p>
      <w:pPr>
        <w:pStyle w:val="Heading2"/>
      </w:pPr>
      <w:r>
        <w:t xml:space="preserve">4. Regulatory Frameworks: The UK Standard</w:t>
      </w:r>
    </w:p>
    <w:p>
      <w:pPr>
        <w:pStyle w:val="FirstParagraph"/>
      </w:pPr>
      <w:r>
        <w:t xml:space="preserve">Operating in the United Kingdom imposes specific legal requirements on digital products that directly impact the work of a UX UI Designer. The primary framework is the General Data Protection Regulation (GDPR) and the UK Data Protection Act 2018.</w:t>
      </w:r>
    </w:p>
    <w:bookmarkStart w:id="28" w:name="consent-and-transparency"/>
    <w:p>
      <w:pPr>
        <w:pStyle w:val="Heading3"/>
      </w:pPr>
      <w:r>
        <w:t xml:space="preserve">4.1 Consent and Transparency</w:t>
      </w:r>
    </w:p>
    <w:p>
      <w:pPr>
        <w:pStyle w:val="FirstParagraph"/>
      </w:pPr>
      <w:r>
        <w:rPr>
          <w:bCs/>
          <w:b/>
        </w:rPr>
        <w:t xml:space="preserve">UX UI Designers</w:t>
      </w:r>
      <w:r>
        <w:t xml:space="preserve"> </w:t>
      </w:r>
      <w:r>
        <w:t xml:space="preserve">are responsible for implementing clear, non-deceptive consent mechanisms. "Dark patterns"—design tactics that manipulate users into doing things they might not otherwise do—are increasingly scrutinized by the Competition and Markets Authority (CMA) in the UK. Designers must ensure that privacy settings are intuitive and transparent, requiring a sophisticated understanding of both ethics and interface architecture.</w:t>
      </w:r>
    </w:p>
    <w:bookmarkEnd w:id="28"/>
    <w:bookmarkStart w:id="29" w:name="accessibility-standards"/>
    <w:p>
      <w:pPr>
        <w:pStyle w:val="Heading3"/>
      </w:pPr>
      <w:r>
        <w:t xml:space="preserve">4.2 Accessibility Standards</w:t>
      </w:r>
    </w:p>
    <w:p>
      <w:pPr>
        <w:pStyle w:val="FirstParagraph"/>
      </w:pPr>
      <w:r>
        <w:t xml:space="preserve">The Public Sector Body Regulations require public sector organizations in Manchester to make their websites accessible under WCAG 2.1 AA standards. Even private sector companies often adopt these standards voluntarily to broaden their market reach. This requires UX UI designers to master contrast ratios, screen reader compatibility, and keyboard navigation protocols.</w:t>
      </w:r>
    </w:p>
    <w:bookmarkEnd w:id="29"/>
    <w:bookmarkEnd w:id="30"/>
    <w:bookmarkStart w:id="31" w:name="Xe165bcd0c9d99728807f1a3ee4df433b27b4cd1"/>
    <w:p>
      <w:pPr>
        <w:pStyle w:val="Heading2"/>
      </w:pPr>
      <w:r>
        <w:t xml:space="preserve">5. Challenges Facing the Profession in Manchester</w:t>
      </w:r>
    </w:p>
    <w:p>
      <w:pPr>
        <w:pStyle w:val="FirstParagraph"/>
      </w:pPr>
      <w:r>
        <w:t xml:space="preserve">Despite the growth, there are challenges. There is often a lack of understanding among senior stakeholders in traditional Manchester industries about the ROI (Return on Investment) of UX research. Some businesses still view design as purely cosmetic rather than strategic.</w:t>
      </w:r>
    </w:p>
    <w:p>
      <w:pPr>
        <w:pStyle w:val="BodyText"/>
      </w:pPr>
      <w:r>
        <w:t xml:space="preserve">Furthermore, while Manchester offers a lower cost of living than London, competition for top-tier digital talent is intensifying. Designers must possess not only technical skills in tools like Figma and Adobe XD but also strong soft skills, including stakeholder management and data analysis capabilities to justify their design decisions.</w:t>
      </w:r>
    </w:p>
    <w:bookmarkEnd w:id="31"/>
    <w:bookmarkStart w:id="32" w:name="conclusion"/>
    <w:p>
      <w:pPr>
        <w:pStyle w:val="Heading2"/>
      </w:pPr>
      <w:r>
        <w:t xml:space="preserve">6. Conclusion</w:t>
      </w:r>
    </w:p>
    <w:p>
      <w:pPr>
        <w:pStyle w:val="FirstParagraph"/>
      </w:pPr>
      <w:r>
        <w:t xml:space="preserve">In conclusion, the role of the</w:t>
      </w:r>
      <w:r>
        <w:t xml:space="preserve"> </w:t>
      </w:r>
      <w:r>
        <w:rPr>
          <w:bCs/>
          <w:b/>
        </w:rPr>
        <w:t xml:space="preserve">UX UI Designer</w:t>
      </w:r>
      <w:r>
        <w:t xml:space="preserve"> </w:t>
      </w:r>
      <w:r>
        <w:t xml:space="preserve">in Manchester, United Kingdom, is multifaceted and critical to the digital maturity of local businesses. It is no longer sufficient to be merely a graphic designer; one must be a holistic problem solver who understands user psychology, technical constraints, and business goals. For students and practitioners in this region, success depends on mastering both the creative aspects of UI and the analytical rigors of UX.</w:t>
      </w:r>
    </w:p>
    <w:p>
      <w:pPr>
        <w:pStyle w:val="BodyText"/>
      </w:pPr>
      <w:r>
        <w:t xml:space="preserve">As Manchester continues to expand its digital infrastructure, the demand for designers who can navigate legal frameworks like GDPR while creating inclusive, user-friendly experiences will only grow. Therefore, educational programs and professional development in this area must emphasize practical application within real-world UK contexts to prepare the next generation of design leaders.</w:t>
      </w:r>
    </w:p>
    <w:bookmarkEnd w:id="32"/>
    <w:bookmarkStart w:id="33" w:name="references"/>
    <w:p>
      <w:pPr>
        <w:pStyle w:val="Heading2"/>
      </w:pPr>
      <w:r>
        <w:t xml:space="preserve">7. References</w:t>
      </w:r>
    </w:p>
    <w:p>
      <w:pPr>
        <w:numPr>
          <w:ilvl w:val="0"/>
          <w:numId w:val="1001"/>
        </w:numPr>
        <w:pStyle w:val="Compact"/>
      </w:pPr>
      <w:r>
        <w:rPr>
          <w:bCs/>
          <w:b/>
        </w:rPr>
        <w:t xml:space="preserve">User Experience Association (UXA).</w:t>
      </w:r>
      <w:r>
        <w:t xml:space="preserve"> </w:t>
      </w:r>
      <w:r>
        <w:t xml:space="preserve">(2023). *The State of UX Design in Northern Europe*. London: UXA Press.</w:t>
      </w:r>
    </w:p>
    <w:p>
      <w:pPr>
        <w:numPr>
          <w:ilvl w:val="0"/>
          <w:numId w:val="1001"/>
        </w:numPr>
        <w:pStyle w:val="Compact"/>
      </w:pPr>
      <w:r>
        <w:rPr>
          <w:bCs/>
          <w:b/>
        </w:rPr>
        <w:t xml:space="preserve">Governance and Audit Office.</w:t>
      </w:r>
      <w:r>
        <w:t xml:space="preserve"> </w:t>
      </w:r>
      <w:r>
        <w:t xml:space="preserve">(2021). *Digital Experience and Public Services in the UK*. London: The Stationery Office.</w:t>
      </w:r>
    </w:p>
    <w:p>
      <w:pPr>
        <w:numPr>
          <w:ilvl w:val="0"/>
          <w:numId w:val="1001"/>
        </w:numPr>
        <w:pStyle w:val="Compact"/>
      </w:pPr>
      <w:r>
        <w:rPr>
          <w:bCs/>
          <w:b/>
        </w:rPr>
        <w:t xml:space="preserve">Lancashire County Council &amp; GMCA Joint Report.</w:t>
      </w:r>
      <w:r>
        <w:t xml:space="preserve"> </w:t>
      </w:r>
      <w:r>
        <w:t xml:space="preserve">(2022). *Digital Skills Gap Analysis in Greater Manchester*. Manchester: Greater Manchester Combined Authority.</w:t>
      </w:r>
    </w:p>
    <w:p>
      <w:pPr>
        <w:numPr>
          <w:ilvl w:val="0"/>
          <w:numId w:val="1001"/>
        </w:numPr>
        <w:pStyle w:val="Compact"/>
      </w:pPr>
      <w:r>
        <w:rPr>
          <w:bCs/>
          <w:b/>
        </w:rPr>
        <w:t xml:space="preserve">Krug, S.</w:t>
      </w:r>
      <w:r>
        <w:t xml:space="preserve"> </w:t>
      </w:r>
      <w:r>
        <w:t xml:space="preserve">(2014). *Don't Make Me Think, Revisited: A Common Sense Approach to Web Usability*. New Riders.</w:t>
      </w:r>
    </w:p>
    <w:p>
      <w:pPr>
        <w:numPr>
          <w:ilvl w:val="0"/>
          <w:numId w:val="1001"/>
        </w:numPr>
        <w:pStyle w:val="Compact"/>
      </w:pPr>
      <w:r>
        <w:rPr>
          <w:bCs/>
          <w:b/>
        </w:rPr>
        <w:t xml:space="preserve">Nielsen Norman Group.</w:t>
      </w:r>
      <w:r>
        <w:t xml:space="preserve"> </w:t>
      </w:r>
      <w:r>
        <w:t xml:space="preserve">(2023). *UX Trends 2023: The Rise of Micro-Interactions and AI-Assisted Design*. NN/g Research Reports.</w:t>
      </w:r>
    </w:p>
    <w:p>
      <w:pPr>
        <w:numPr>
          <w:ilvl w:val="0"/>
          <w:numId w:val="1001"/>
        </w:numPr>
        <w:pStyle w:val="Compact"/>
      </w:pPr>
      <w:r>
        <w:rPr>
          <w:bCs/>
          <w:b/>
        </w:rPr>
        <w:t xml:space="preserve">The Office for National Statistics (ONS).</w:t>
      </w:r>
      <w:r>
        <w:t xml:space="preserve"> </w:t>
      </w:r>
      <w:r>
        <w:t xml:space="preserve">(2023). *Economic Output of the Creative and Digital Industries in the North West*. UK Government Statistical Service.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UX UI Designer in Manchester, United Kingdom</dc:title>
  <dc:creator/>
  <dc:language>en</dc:language>
  <cp:keywords/>
  <dcterms:created xsi:type="dcterms:W3CDTF">2026-07-29T23:11:57Z</dcterms:created>
  <dcterms:modified xsi:type="dcterms:W3CDTF">2026-07-29T23:11:57Z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