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Term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Evolution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Veterinarian</w:t>
      </w:r>
      <w:r>
        <w:t xml:space="preserve"> </w:t>
      </w:r>
      <w:r>
        <w:t xml:space="preserve">in</w:t>
      </w:r>
      <w:r>
        <w:t xml:space="preserve"> </w:t>
      </w:r>
      <w:r>
        <w:t xml:space="preserve">Kenya</w:t>
      </w:r>
      <w:r>
        <w:t xml:space="preserve"> </w:t>
      </w:r>
      <w:r>
        <w:t xml:space="preserve">Nairobi</w:t>
      </w:r>
    </w:p>
    <w:bookmarkStart w:id="20" w:name="X5bc77e8db614f678a91133265a84b06c3601ee9"/>
    <w:p>
      <w:pPr>
        <w:pStyle w:val="Heading1"/>
      </w:pPr>
      <w:r>
        <w:t xml:space="preserve">A Comprehensive Analysis of Veterinary Medicine in Kenya Nairobi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Bridging Public Health, Economy, and Animal Welfare: The Critical Role of the Veterinarian in Kenya Nairobi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October 24, 2023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 Paper: The Role and Evolution of the Veterinarian in Kenya Nairobi</dc:title>
  <dc:creator/>
  <dc:language>en</dc:language>
  <cp:keywords/>
  <dcterms:created xsi:type="dcterms:W3CDTF">2026-07-29T04:12:51Z</dcterms:created>
  <dcterms:modified xsi:type="dcterms:W3CDTF">2026-07-29T04:12:51Z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