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bookmarkStart w:id="20" w:name="X449beea43fdcd69552be62c2a6ffae7ef01fbf1"/>
    <w:p>
      <w:pPr>
        <w:pStyle w:val="Heading1"/>
      </w:pPr>
      <w:r>
        <w:t xml:space="preserve">The Role and Evolution of the Web Designer in Canada Toronto: A Strategic Analysis</w:t>
      </w:r>
    </w:p>
    <w:p>
      <w:pPr>
        <w:pStyle w:val="FirstParagraph"/>
      </w:pPr>
      <w:r>
        <w:br/>
      </w:r>
      <w:r>
        <w:rPr>
          <w:bCs/>
          <w:b/>
        </w:rPr>
        <w:t xml:space="preserve">A Term Paper Submitted for Academic Review</w:t>
      </w:r>
      <w:r>
        <w:br/>
      </w:r>
      <w:r>
        <w:rPr>
          <w:bCs/>
          <w:b/>
        </w:rPr>
        <w:t xml:space="preserve">Date:</w:t>
      </w:r>
      <w:r>
        <w:t xml:space="preserve"> </w:t>
      </w:r>
      <w:r>
        <w:t xml:space="preserve">October 26, 2023</w:t>
      </w:r>
      <w:r>
        <w:br/>
      </w:r>
      <w:r>
        <w:rPr>
          <w:bCs/>
          <w:b/>
        </w:rPr>
        <w:t xml:space="preserve">Subject:</w:t>
      </w:r>
      <w:r>
        <w:t xml:space="preserve"> </w:t>
      </w:r>
      <w:r>
        <w:t xml:space="preserve">Digital Media &amp; Business Strategy</w:t>
      </w:r>
      <w:r>
        <w:br/>
      </w:r>
    </w:p>
    <w:bookmarkEnd w:id="20"/>
    <w:p>
      <w:pPr>
        <w:pStyle w:val="BodyText"/>
      </w:pPr>
      <w:r>
        <w:rPr>
          <w:bCs/>
          <w:b/>
        </w:rPr>
        <w:t xml:space="preserve">Abstract</w:t>
      </w:r>
      <w:r>
        <w:t xml:space="preserve">: This term paper examines the critical role of the Web Designer within the specific economic and cultural context of Canada Toronto. As a global hub for technology, finance, and multicultural commerce, Toronto presents unique challenges and opportunities for digital professionals. This document explores the technical competencies required, market demands driven by local industries such as fintech and creative arts, and the importance of accessibility standards in Canadian law.</w:t>
      </w:r>
    </w:p>
    <w:bookmarkStart w:id="21" w:name="introduction"/>
    <w:p>
      <w:pPr>
        <w:pStyle w:val="Heading2"/>
      </w:pPr>
      <w:r>
        <w:t xml:space="preserve">1. Introduction</w:t>
      </w:r>
    </w:p>
    <w:p>
      <w:pPr>
        <w:pStyle w:val="FirstParagraph"/>
      </w:pPr>
      <w:r>
        <w:br/>
      </w:r>
      <w:r>
        <w:t xml:space="preserve">In the contemporary digital economy, the Web Designer serves not merely as an aesthetic creator but as a strategic architect of user experience (UX) and user interface (UI) design. Nowhere is this role more dynamic than in Canada Toronto, a city recognized globally for its rapid technological advancement and diverse business landscape. This term paper argues that success for a Web Designer in Canada Toronto requires a synthesis of technical proficiency, cultural sensitivity, and strict adherence to regulatory standards such as the Accessibility for Ontarians with Disabilities Act (AODA). The following sections will delineate these requirements, analyzing how local market forces shape the professional identity of the Web Designer.</w:t>
      </w:r>
    </w:p>
    <w:bookmarkEnd w:id="21"/>
    <w:bookmarkStart w:id="22" w:name="the-economic-landscape-of-canada-toronto"/>
    <w:p>
      <w:pPr>
        <w:pStyle w:val="Heading2"/>
      </w:pPr>
      <w:r>
        <w:t xml:space="preserve">2. The Economic Landscape of Canada Toronto</w:t>
      </w:r>
    </w:p>
    <w:p>
      <w:pPr>
        <w:pStyle w:val="FirstParagraph"/>
      </w:pPr>
      <w:r>
        <w:br/>
      </w:r>
      <w:r>
        <w:t xml:space="preserve">To understand the position of a Web Designer in Canada Toronto, one must first understand the city’s economic drivers. Canada Toronto is often referred to as "Silicon Valley North," hosting thousands of startups and established corporations in sectors such as artificial intelligence, fintech (financial technology), and media production. For instance, major banks headquartered in this region require robust digital platforms that balance security with user-friendly interfaces.</w:t>
      </w:r>
      <w:r>
        <w:t xml:space="preserve"> </w:t>
      </w:r>
      <w:r>
        <w:t xml:space="preserve">Consequently, the demand for skilled Web Designers in Canada Toronto is not limited to creative agencies. It extends to enterprise-level corporations undergoing digital transformation. These entities seek designers who can navigate complex data visualization requirements while maintaining brand integrity. The high concentration of tech firms in neighborhoods like Liberty Village and the Financial District creates a competitive yet lucrative environment for professionals who can bridge the gap between code and creativity.</w:t>
      </w:r>
    </w:p>
    <w:bookmarkEnd w:id="22"/>
    <w:bookmarkStart w:id="23" w:name="X542abc609d4d518ce45b699ef6153dc9c6fac70"/>
    <w:p>
      <w:pPr>
        <w:pStyle w:val="Heading2"/>
      </w:pPr>
      <w:r>
        <w:t xml:space="preserve">3. Technical Competencies and Local Market Demands</w:t>
      </w:r>
    </w:p>
    <w:p>
      <w:pPr>
        <w:pStyle w:val="FirstParagraph"/>
      </w:pPr>
      <w:r>
        <w:br/>
      </w:r>
      <w:r>
        <w:t xml:space="preserve">The role of the Web Designer has evolved significantly from simple HTML construction to full-stack understanding of responsive design frameworks. In Canada Toronto, employers increasingly seek candidates proficient in modern tools such as Figma, Adobe XD, and front-end development languages like React.js or Vue.js. However, technical skill is only half the equation; adaptability is paramount.</w:t>
      </w:r>
      <w:r>
        <w:t xml:space="preserve"> </w:t>
      </w:r>
      <w:r>
        <w:t xml:space="preserve">One critical aspect specific to this region is the emphasis on bilingual capabilities in design logic. While English is predominant, Canada Toronto has a significant French-speaking population and diverse immigrant communities. A Web Designer must consider localization strategies early in the design process, ensuring that layouts can accommodate text expansion or contraction associated with different languages without breaking responsive grids. Furthermore, understanding cross-browser compatibility across devices used predominantly by North American consumers is essential for retaining market share in this competitive hub.</w:t>
      </w:r>
    </w:p>
    <w:bookmarkEnd w:id="23"/>
    <w:bookmarkStart w:id="24" w:name="cultural-sensitivity-and-inclusivity"/>
    <w:p>
      <w:pPr>
        <w:pStyle w:val="Heading2"/>
      </w:pPr>
      <w:r>
        <w:t xml:space="preserve">4. Cultural Sensitivity and Inclusivity</w:t>
      </w:r>
    </w:p>
    <w:p>
      <w:pPr>
        <w:pStyle w:val="FirstParagraph"/>
      </w:pPr>
      <w:r>
        <w:br/>
      </w:r>
      <w:r>
        <w:t xml:space="preserve">Canada Toronto is one of the most multicultural cities on the planet, with over half of its residents born outside of Canada. This demographic reality imposes a unique responsibility on the Web Designer to create inclusive digital environments. Design decisions must reflect cultural inclusivity, avoiding stereotypes and ensuring that visual assets resonate with a diverse audience ranging from South Asian to African diaspora communities.</w:t>
      </w:r>
      <w:r>
        <w:t xml:space="preserve"> </w:t>
      </w:r>
      <w:r>
        <w:t xml:space="preserve">Moreover, inclusivity in web design is not just cultural but also physical. The concept of Universal Design applies heavily here, requiring designers to consider users with varying abilities from the outset. This approach ensures that digital products are equitable and accessible, fostering a brand image that aligns with the progressive social values prevalent in Canadian society.</w:t>
      </w:r>
    </w:p>
    <w:bookmarkEnd w:id="24"/>
    <w:bookmarkStart w:id="25" w:name="regulatory-compliance-the-aoda-factor"/>
    <w:p>
      <w:pPr>
        <w:pStyle w:val="Heading2"/>
      </w:pPr>
      <w:r>
        <w:t xml:space="preserve">5. Regulatory Compliance: The AODA Factor</w:t>
      </w:r>
    </w:p>
    <w:p>
      <w:pPr>
        <w:pStyle w:val="FirstParagraph"/>
      </w:pPr>
      <w:r>
        <w:br/>
      </w:r>
      <w:r>
        <w:t xml:space="preserve">Perhaps the most distinct legal requirement for a Web Designer operating in this province is compliance with the Accessibility for Ontarians with Disabilities Act (AODA). Enacted to make Ontario accessible by 2025, the AODA mandates that public and private sector organizations meet specific accessibility standards. For a Web Designer in Canada Toronto, this means integrating WCAG (Web Content Accessibility Guidelines) 2.1 Level AA standards into every project lifecycle.</w:t>
      </w:r>
      <w:r>
        <w:t xml:space="preserve"> </w:t>
      </w:r>
      <w:r>
        <w:t xml:space="preserve">Failure to comply can result in significant legal penalties and reputational damage for businesses within Canada Toronto. Therefore, the modern Web Designer must be well-versed in keyboard navigation protocols, color contrast ratios suitable for visually impaired users, screen reader compatibility, and alt-text implementation. This regulatory framework elevates the status of the Web Designer from a decorative role to a compliance-critical professional position.</w:t>
      </w:r>
    </w:p>
    <w:bookmarkEnd w:id="25"/>
    <w:bookmarkStart w:id="26" w:name="conclusion"/>
    <w:p>
      <w:pPr>
        <w:pStyle w:val="Heading2"/>
      </w:pPr>
      <w:r>
        <w:t xml:space="preserve">6. Conclusion</w:t>
      </w:r>
    </w:p>
    <w:p>
      <w:pPr>
        <w:pStyle w:val="FirstParagraph"/>
      </w:pPr>
      <w:r>
        <w:br/>
      </w:r>
      <w:r>
        <w:t xml:space="preserve">The analysis presented in this term paper highlights that being a Web Designer in Canada Toronto is far more than executing visual concepts; it involves navigating complex economic, cultural, and legal landscapes. The synergy between the city’s booming tech sector and its commitment to accessibility creates high expectations for digital professionals.</w:t>
      </w:r>
      <w:r>
        <w:t xml:space="preserve"> </w:t>
      </w:r>
      <w:r>
        <w:t xml:space="preserve">As businesses in Canada Toronto continue to prioritize online presence, the Web Designer will remain a pivotal figure in driving user engagement and conversion rates. By mastering both technical design skills and regulatory compliance, particularly under AODA guidelines, professionals can secure their place in this vibrant marketplace. Ultimately, the future of web design in this region depends on an holistic approach that values accessibility above all else alongside aesthetic innovation.</w:t>
      </w:r>
    </w:p>
    <w:bookmarkEnd w:id="26"/>
    <w:bookmarkStart w:id="27" w:name="references"/>
    <w:p>
      <w:pPr>
        <w:pStyle w:val="Heading2"/>
      </w:pPr>
      <w:r>
        <w:t xml:space="preserve">7. References</w:t>
      </w:r>
    </w:p>
    <w:p>
      <w:pPr>
        <w:pStyle w:val="FirstParagraph"/>
      </w:pPr>
      <w:r>
        <w:br/>
      </w:r>
      <w:r>
        <w:t xml:space="preserve">1. Government of Ontario. (2005). *Accessibility for Ontarians with Disabilities Act, 2005*. Queen’s Printer for Ontario.</w:t>
      </w:r>
      <w:r>
        <w:br/>
      </w:r>
      <w:r>
        <w:br/>
      </w:r>
      <w:r>
        <w:t xml:space="preserve">2. Statistics Canada Census Data: Metropolitan Population and Diversity Indicators.</w:t>
      </w:r>
      <w:r>
        <w:br/>
      </w:r>
      <w:r>
        <w:br/>
      </w:r>
      <w:r>
        <w:t xml:space="preserve">3. Nielsen Norman Group. (n.d.). *UX Design Trends in North American Markets*.</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Canada Toronto</dc:title>
  <dc:creator/>
  <dc:language>en</dc:language>
  <cp:keywords/>
  <dcterms:created xsi:type="dcterms:W3CDTF">2026-07-29T10:25:21Z</dcterms:created>
  <dcterms:modified xsi:type="dcterms:W3CDTF">2026-07-29T10:25:21Z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