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29a90ef5c291a5ab04dd7f0e11acbae565d09e0"/>
    <w:p>
      <w:pPr>
        <w:pStyle w:val="Heading1"/>
      </w:pPr>
      <w:r>
        <w:t xml:space="preserve">The Role and Evolution of the Web Designer in the United Arab Emirates Abu Dhabi</w:t>
      </w:r>
    </w:p>
    <w:p>
      <w:pPr>
        <w:pStyle w:val="FirstParagraph"/>
      </w:pPr>
      <w:r>
        <w:br/>
      </w:r>
      <w:r>
        <w:br/>
      </w:r>
    </w:p>
    <w:p>
      <w:pPr>
        <w:pStyle w:val="BodyText"/>
      </w:pPr>
      <w:r>
        <w:t xml:space="preserve">A Term Paper Submitted in Partial Fulfillment</w:t>
      </w:r>
      <w:r>
        <w:br/>
      </w:r>
      <w:r>
        <w:t xml:space="preserve">of the Requirements for Digital Media Studies</w:t>
      </w:r>
      <w:r>
        <w:br/>
      </w:r>
    </w:p>
    <w:p>
      <w:pPr>
        <w:pStyle w:val="BodyText"/>
      </w:pPr>
      <w:r>
        <w:br/>
      </w:r>
      <w:r>
        <w:br/>
      </w:r>
    </w:p>
    <w:bookmarkStart w:id="20" w:name="i.-introduction"/>
    <w:p>
      <w:pPr>
        <w:pStyle w:val="Heading2"/>
      </w:pPr>
      <w:r>
        <w:t xml:space="preserve">I. Introduction</w:t>
      </w:r>
    </w:p>
    <w:p>
      <w:pPr>
        <w:pStyle w:val="FirstParagraph"/>
      </w:pPr>
      <w:r>
        <w:t xml:space="preserve">In the rapidly evolving landscape of global digital connectivity, the role of a Web Designer has transcended mere aesthetic arrangement to become a critical strategic function within modern economies. Nowhere is this transformation more palpable than in Abu Dhabi, United Arab Emirates (UAE), where visionary leadership and aggressive economic diversification strategies are reshaping the emirate into a premier global hub for technology, culture, and commerce. This term paper explores the multifaceted role of the Web Designer within this unique geopolitical context. It examines how cultural nuances, national strategic goals—particularly those outlined in Vision 2030—and international business demands converge to define the professional identity of a Web Designer operating in Abu Dhabi.</w:t>
      </w:r>
    </w:p>
    <w:p>
      <w:pPr>
        <w:pStyle w:val="BodyText"/>
      </w:pPr>
      <w:r>
        <w:t xml:space="preserve">The United Arab Emirates, and specifically its capital city Abu Dhabi, has positioned itself as a bridge between East and West. This geographical and cultural intersection creates a distinct digital ecosystem. For the Web Designer working here, success is not merely about coding proficiency or graphic design skills; it requires a deep understanding of cross-cultural user experience (UX) principles, Arabic language integration, and the ability to align digital platforms with the emirate's ambitious smart city initiatives.</w:t>
      </w:r>
    </w:p>
    <w:bookmarkEnd w:id="20"/>
    <w:bookmarkStart w:id="21" w:name="X7671a0f1a84f6d0d95d6d2c2c5dafa20d599dd5"/>
    <w:p>
      <w:pPr>
        <w:pStyle w:val="Heading2"/>
      </w:pPr>
      <w:r>
        <w:t xml:space="preserve">II. The Cultural Imperative: Bridging Tradition and Technology</w:t>
      </w:r>
    </w:p>
    <w:p>
      <w:pPr>
        <w:pStyle w:val="FirstParagraph"/>
      </w:pPr>
      <w:r>
        <w:t xml:space="preserve">A defining characteristic of designing for Abu Dhabi is the necessity of cultural sensitivity. The Web Designer in this region must navigate a complex digital culture that respects traditional Islamic values while embracing cutting-edge technological innovation. One of the primary challenges faced by professionals in this field is Right-to-Left (RTL) interface design.</w:t>
      </w:r>
    </w:p>
    <w:p>
      <w:pPr>
        <w:pStyle w:val="BodyText"/>
      </w:pPr>
      <w:r>
        <w:t xml:space="preserve">Unlike standard left-to-right English interfaces, Arabic necessitates a mirrored layout. A Web Designer must possess advanced technical skills to ensure that navigation bars, menus, and text alignment seamlessly switch between English and Arabic without breaking the visual hierarchy or usability of the site. Furthermore, cultural aesthetics play a significant role. In Abu Dhabi's corporate sectors—ranging from government entities to luxury hospitality—the design language often incorporates geometric patterns and calligraphic elements derived from Islamic art. The Web Designer acts as a custodian of these traditions, translating them into responsive digital formats that resonate with both local Emirati citizens and the vast international expatriate community.</w:t>
      </w:r>
    </w:p>
    <w:bookmarkEnd w:id="21"/>
    <w:bookmarkStart w:id="22" w:name="Xd85b8825b430d69f4ed04034bca433fb721d36e"/>
    <w:p>
      <w:pPr>
        <w:pStyle w:val="Heading2"/>
      </w:pPr>
      <w:r>
        <w:t xml:space="preserve">III. Alignment with National Strategic Goals</w:t>
      </w:r>
    </w:p>
    <w:p>
      <w:pPr>
        <w:pStyle w:val="FirstParagraph"/>
      </w:pPr>
      <w:r>
        <w:t xml:space="preserve">The work of any professional in Abu Dhabi is increasingly guided by broader national agendas, most notably the UAE Centennial 2071 Plan and specific initiatives under Vision 2030. The Web Designer is an active participant in the digitization of government services (E-Government). As Abu Dhabi strives to become one of the smartest cities on earth, digital touchpoints are crucial for citizen engagement.</w:t>
      </w:r>
    </w:p>
    <w:p>
      <w:pPr>
        <w:pStyle w:val="BodyText"/>
      </w:pPr>
      <w:r>
        <w:t xml:space="preserve">For instance, when designing portals for utilities, healthcare booking systems like 'Sehhaty', or tourism platforms like 'Visit Abu Dhabi', the Web Designer must prioritize accessibility (WCAG standards) and ease of use across all demographics. This includes ensuring sites are optimized for mobile devices, given the exceptionally high smartphone penetration rate in the UAE. The designer's work directly impacts citizen satisfaction with government services, making their role a matter of public service rather than just commercial enterprise.</w:t>
      </w:r>
    </w:p>
    <w:bookmarkEnd w:id="22"/>
    <w:bookmarkStart w:id="23" w:name="Xb7ccd5f389594f422715a60e944e2e05393fff9"/>
    <w:p>
      <w:pPr>
        <w:pStyle w:val="Heading2"/>
      </w:pPr>
      <w:r>
        <w:t xml:space="preserve">IV. Economic Diversification and Commercial Demands</w:t>
      </w:r>
    </w:p>
    <w:p>
      <w:pPr>
        <w:pStyle w:val="FirstParagraph"/>
      </w:pPr>
      <w:r>
        <w:t xml:space="preserve">Beyond government sectors, Abu Dhabi’s transition away from oil reliance has fostered a booming private sector in tourism, finance (via the Abu Dhabi Global Market - ADGM), and renewable energy. Web Designers are pivotal in this commercial landscape.</w:t>
      </w:r>
    </w:p>
    <w:p>
      <w:pPr>
        <w:pStyle w:val="BodyText"/>
      </w:pPr>
      <w:r>
        <w:t xml:space="preserve">In the luxury tourism sector, which is a cornerstone of Abu Dhabi's economy alongside culture and sports (exemplified by attractions like Yas Island and Louvre Abu Dhabi), Web Designers must create immersive, high-fidelity digital experiences. This involves heavy use of video content, 3D interactive elements, and sophisticated e-commerce integrations. In the financial sector within ADGM, designers must craft platforms that exude trust, security, and regulatory compliance for international investors.</w:t>
      </w:r>
    </w:p>
    <w:p>
      <w:pPr>
        <w:pStyle w:val="BodyText"/>
      </w:pPr>
      <w:r>
        <w:t xml:space="preserve">Thus, the Web Designer in Abu Dhabi is not a solitary artist but a key stakeholder in driving non-oil revenue growth. The ability to convert digital traffic into tangible economic activity through intuitive design is highly valued by employers.</w:t>
      </w:r>
    </w:p>
    <w:bookmarkEnd w:id="23"/>
    <w:bookmarkStart w:id="24" w:name="v.-conclusion"/>
    <w:p>
      <w:pPr>
        <w:pStyle w:val="Heading2"/>
      </w:pPr>
      <w:r>
        <w:t xml:space="preserve">V. Conclusion</w:t>
      </w:r>
    </w:p>
    <w:p>
      <w:pPr>
        <w:pStyle w:val="FirstParagraph"/>
      </w:pPr>
      <w:r>
        <w:t xml:space="preserve">In conclusion, the Web Designer operating within United Arab Emirates Abu Dhabi occupies a dynamic and influential position at the intersection of culture, technology, and economics. This role demands more than technical execution; it requires a holistic understanding of local traditions, proficiency in RTL interface mechanics, alignment with national smart-city visions like Vision 2030/2071, and the ability to drive commercial objectives for both government and private entities.</w:t>
      </w:r>
    </w:p>
    <w:p>
      <w:pPr>
        <w:pStyle w:val="BodyText"/>
      </w:pPr>
      <w:r>
        <w:t xml:space="preserve">As Abu Dhabi continues to cement its status as a global leader in sustainable urban development and digital innovation, the demand for skilled Web Designers who can articulate these values through effective user interface design will only grow. For students of digital media and aspiring designers, mastering this niche is not just a career choice but an opportunity to contribute meaningfully to the ongoing success story of one of the world's most rapidly modernizing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the United Arab Emirates Abu Dhabi</dc:title>
  <dc:creator/>
  <dc:language>en</dc:language>
  <cp:keywords/>
  <dcterms:created xsi:type="dcterms:W3CDTF">2026-07-29T08:04:24Z</dcterms:created>
  <dcterms:modified xsi:type="dcterms:W3CDTF">2026-07-29T08:04:24Z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