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Welding</w:t>
      </w:r>
      <w:r>
        <w:t xml:space="preserve"> </w:t>
      </w:r>
      <w:r>
        <w:t xml:space="preserve">Professions</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Saudi</w:t>
      </w:r>
      <w:r>
        <w:t xml:space="preserve"> </w:t>
      </w:r>
      <w:r>
        <w:t xml:space="preserve">Arabia,</w:t>
      </w:r>
      <w:r>
        <w:t xml:space="preserve"> </w:t>
      </w:r>
      <w:r>
        <w:t xml:space="preserve">Riyadh</w:t>
      </w:r>
    </w:p>
    <w:bookmarkStart w:id="21" w:name="term-paper"/>
    <w:p>
      <w:pPr>
        <w:pStyle w:val="Heading1"/>
      </w:pPr>
      <w:r>
        <w:t xml:space="preserve">Term Paper</w:t>
      </w:r>
    </w:p>
    <w:p>
      <w:pPr>
        <w:pStyle w:val="FirstParagraph"/>
      </w:pPr>
      <w:r>
        <w:rPr>
          <w:bCs/>
          <w:b/>
        </w:rPr>
        <w:t xml:space="preserve">Title:</w:t>
      </w:r>
    </w:p>
    <w:bookmarkStart w:id="20" w:name="X6086c103e793027ef1473442742e9adb93ca8a5"/>
    <w:p>
      <w:pPr>
        <w:pStyle w:val="Heading2"/>
      </w:pPr>
      <w:r>
        <w:t xml:space="preserve">The Strategic Role of Welding Professions in the Industrial Expansion of Saudi Arabia, Riyadh</w:t>
      </w:r>
    </w:p>
    <w:p>
      <w:pPr>
        <w:pStyle w:val="FirstParagraph"/>
      </w:pPr>
      <w:r>
        <w:t xml:space="preserve">Prepared for: Department of Industrial Engineering and Construction Management</w:t>
      </w:r>
      <w:r>
        <w:br/>
      </w:r>
      <w:r>
        <w:t xml:space="preserve">Date: May 24, 2024</w:t>
      </w:r>
      <w:r>
        <w:br/>
      </w:r>
      <w:r>
        <w:t xml:space="preserve">Subject: Vocational Training and Labor Market Analysis in Vision 2030 Contexts</w:t>
      </w:r>
      <w:r>
        <w:br/>
      </w:r>
      <w:r>
        <w:br/>
      </w:r>
    </w:p>
    <w:bookmarkEnd w:id="20"/>
    <w:bookmarkEnd w:id="21"/>
    <w:bookmarkStart w:id="22" w:name="i.-introduction"/>
    <w:p>
      <w:pPr>
        <w:pStyle w:val="Heading3"/>
      </w:pPr>
      <w:r>
        <w:t xml:space="preserve">I. Introduction</w:t>
      </w:r>
    </w:p>
    <w:p>
      <w:pPr>
        <w:pStyle w:val="FirstParagraph"/>
      </w:pPr>
      <w:r>
        <w:t xml:space="preserve">The Kingdom of Saudi Arabia is currently undergoing a profound economic transformation, driven by the ambitious framework known as "Vision 2030." This national blueprint seeks to reduce the country's dependence on oil, diversify its economy, and develop public service sectors such as health, education, infrastructure, and recreation. Central to this massive overhaul is the industrial sector in</w:t>
      </w:r>
      <w:r>
        <w:t xml:space="preserve"> </w:t>
      </w:r>
      <w:r>
        <w:rPr>
          <w:bCs/>
          <w:b/>
        </w:rPr>
        <w:t xml:space="preserve">Saudi Arabia</w:t>
      </w:r>
      <w:r>
        <w:t xml:space="preserve">, which stands as a primary engine for growth. Within this industrial ecosystem of</w:t>
      </w:r>
      <w:r>
        <w:t xml:space="preserve"> </w:t>
      </w:r>
      <w:r>
        <w:rPr>
          <w:bCs/>
          <w:b/>
        </w:rPr>
        <w:t xml:space="preserve">Saudi Arabia</w:t>
      </w:r>
      <w:r>
        <w:t xml:space="preserve">, specifically within the capital city of Riyadh, the role of skilled tradespeople has never been more critical. Among these trades, welding represents a foundational skill set that underpins construction, manufacturing, energy production, and infrastructure development.</w:t>
      </w:r>
    </w:p>
    <w:p>
      <w:pPr>
        <w:pStyle w:val="BodyText"/>
      </w:pPr>
      <w:r>
        <w:t xml:space="preserve">This term paper analyzes the current state and future demands for welders in Riyadh. It argues that the quality and quantity of welding labor are directly correlated with the success of major mega-projects such as NEOM, The Line, and various urban developments within Riyadh itself. By examining technical standards, training requirements, and economic incentives provided by Vision 2030, this document highlights why prioritizing welder certification is essential for</w:t>
      </w:r>
      <w:r>
        <w:t xml:space="preserve"> </w:t>
      </w:r>
      <w:r>
        <w:rPr>
          <w:bCs/>
          <w:b/>
        </w:rPr>
        <w:t xml:space="preserve">Saudi Arabia</w:t>
      </w:r>
      <w:r>
        <w:t xml:space="preserve">'s industrial sovereignty.</w:t>
      </w:r>
    </w:p>
    <w:bookmarkEnd w:id="22"/>
    <w:bookmarkStart w:id="23" w:name="X10cd94f97ea2d0176a73a4bcfaefb98c35cf7e4"/>
    <w:p>
      <w:pPr>
        <w:pStyle w:val="Heading3"/>
      </w:pPr>
      <w:r>
        <w:t xml:space="preserve">II. The Economic Context: Vision 2030 and Industrial Localization</w:t>
      </w:r>
    </w:p>
    <w:p>
      <w:pPr>
        <w:pStyle w:val="FirstParagraph"/>
      </w:pPr>
      <w:r>
        <w:t xml:space="preserve">Vision 2030 introduces a policy framework known as "Saudization" (Nitaqat), which aims to increase the employment of Saudi nationals in both private and public sectors. In the context of</w:t>
      </w:r>
      <w:r>
        <w:t xml:space="preserve"> </w:t>
      </w:r>
      <w:r>
        <w:rPr>
          <w:bCs/>
          <w:b/>
        </w:rPr>
        <w:t xml:space="preserve">Saudi Arabia Riyadh</w:t>
      </w:r>
      <w:r>
        <w:t xml:space="preserve">, this means that there is a concerted effort to replace expatriate labor with highly trained local talent. The government recognizes that sustainable development cannot rely solely on imported expertise; it requires a homegrown workforce capable of maintaining complex industrial assets.</w:t>
      </w:r>
    </w:p>
    <w:p>
      <w:pPr>
        <w:pStyle w:val="BodyText"/>
      </w:pPr>
      <w:r>
        <w:t xml:space="preserve">Riyadh, as the capital and the commercial hub of</w:t>
      </w:r>
      <w:r>
        <w:t xml:space="preserve"> </w:t>
      </w:r>
      <w:r>
        <w:rPr>
          <w:bCs/>
          <w:b/>
        </w:rPr>
        <w:t xml:space="preserve">Saudi Arabia</w:t>
      </w:r>
      <w:r>
        <w:t xml:space="preserve">, is experiencing an unprecedented boom in real estate and infrastructure projects. From high-rise skyscrapers to extensive metro rail systems, these projects require immense amounts of steel fabrication and structural integrity. Welding is not merely a supportive trade in this context; it is a primary construction method. Therefore, the demand for certified welders has surged exponentially. The Ministry of Human Resources and Social Development actively promotes vocational training centers that specialize in advanced welding techniques to meet this localized demand.</w:t>
      </w:r>
    </w:p>
    <w:bookmarkEnd w:id="23"/>
    <w:bookmarkStart w:id="24" w:name="Xd7190b3db9fd5690bcd900824efc3b6843a3dab"/>
    <w:p>
      <w:pPr>
        <w:pStyle w:val="Heading3"/>
      </w:pPr>
      <w:r>
        <w:t xml:space="preserve">III. Technical Requirements and Industrial Standards</w:t>
      </w:r>
    </w:p>
    <w:p>
      <w:pPr>
        <w:pStyle w:val="FirstParagraph"/>
      </w:pPr>
      <w:r>
        <w:t xml:space="preserve">In the context of heavy industry within</w:t>
      </w:r>
      <w:r>
        <w:t xml:space="preserve"> </w:t>
      </w:r>
      <w:r>
        <w:rPr>
          <w:bCs/>
          <w:b/>
        </w:rPr>
        <w:t xml:space="preserve">Saudi Arabia Riyadh</w:t>
      </w:r>
      <w:r>
        <w:t xml:space="preserve">, welding is governed by rigorous international standards, primarily those set by the American Welding Society (AWS) and various ISO certifications. Projects undertaken in Riyadh often adhere to ASTM (American Society for Testing and Materials) specifications due to historical ties with Western engineering firms, alongside growing adherence to European standards.</w:t>
      </w:r>
    </w:p>
    <w:p>
      <w:pPr>
        <w:pStyle w:val="BodyText"/>
      </w:pPr>
      <w:r>
        <w:t xml:space="preserve">A modern welder working in</w:t>
      </w:r>
      <w:r>
        <w:t xml:space="preserve"> </w:t>
      </w:r>
      <w:r>
        <w:rPr>
          <w:bCs/>
          <w:b/>
        </w:rPr>
        <w:t xml:space="preserve">Saudi Arabia</w:t>
      </w:r>
      <w:r>
        <w:t xml:space="preserve"> </w:t>
      </w:r>
      <w:r>
        <w:t xml:space="preserve">must be proficient in multiple processes, including:</w:t>
      </w:r>
    </w:p>
    <w:p>
      <w:pPr>
        <w:numPr>
          <w:ilvl w:val="0"/>
          <w:numId w:val="1001"/>
        </w:numPr>
        <w:pStyle w:val="Compact"/>
      </w:pPr>
      <w:r>
        <w:rPr>
          <w:bCs/>
          <w:b/>
        </w:rPr>
        <w:t xml:space="preserve">Tungsten Inert Gas (TIG) Welding:</w:t>
      </w:r>
      <w:r>
        <w:t xml:space="preserve"> </w:t>
      </w:r>
      <w:r>
        <w:t xml:space="preserve">Essential for high-precision applications such as piping in oil and gas facilities, stainless steel fabrication for architectural structures in Riyadh's business districts, and aerospace components.</w:t>
      </w:r>
    </w:p>
    <w:p>
      <w:pPr>
        <w:numPr>
          <w:ilvl w:val="0"/>
          <w:numId w:val="1001"/>
        </w:numPr>
        <w:pStyle w:val="Compact"/>
      </w:pPr>
      <w:r>
        <w:rPr>
          <w:bCs/>
          <w:b/>
        </w:rPr>
        <w:t xml:space="preserve">Metal Inert Gas (MIG) Welding:</w:t>
      </w:r>
      <w:r>
        <w:t xml:space="preserve"> </w:t>
      </w:r>
      <w:r>
        <w:t xml:space="preserve">Widely used for general construction steelwork, including the rebar connections and structural beams found in the rapid urbanization of</w:t>
      </w:r>
      <w:r>
        <w:t xml:space="preserve"> </w:t>
      </w:r>
      <w:r>
        <w:rPr>
          <w:bCs/>
          <w:b/>
        </w:rPr>
        <w:t xml:space="preserve">Saudi Arabia</w:t>
      </w:r>
      <w:r>
        <w:t xml:space="preserve">.</w:t>
      </w:r>
    </w:p>
    <w:p>
      <w:pPr>
        <w:numPr>
          <w:ilvl w:val="0"/>
          <w:numId w:val="1001"/>
        </w:numPr>
        <w:pStyle w:val="Compact"/>
      </w:pPr>
      <w:r>
        <w:rPr>
          <w:bCs/>
          <w:b/>
        </w:rPr>
        <w:t xml:space="preserve">Oxy-Acetylene Cutting and Welding:</w:t>
      </w:r>
      <w:r>
        <w:t xml:space="preserve"> </w:t>
      </w:r>
      <w:r>
        <w:t xml:space="preserve">Remains crucial for maintenance, repair, and overhaul (MRO) operations across industrial zones.</w:t>
      </w:r>
    </w:p>
    <w:p>
      <w:pPr>
        <w:pStyle w:val="FirstParagraph"/>
      </w:pPr>
      <w:r>
        <w:t xml:space="preserve">The term paper emphasizes that a "Welder" in the modern Saudi context is not just an artisan but a technician who understands metallurgy, blueprint reading, and non-destructive testing (NDT) basics. This shift requires educational institutions in Riyadh to update their curricula significantly to reflect these technological advancements.</w:t>
      </w:r>
    </w:p>
    <w:bookmarkEnd w:id="24"/>
    <w:bookmarkStart w:id="25" w:name="Xb068bea158264c1b2f97891d189ffbeebdc82ac"/>
    <w:p>
      <w:pPr>
        <w:pStyle w:val="Heading3"/>
      </w:pPr>
      <w:r>
        <w:t xml:space="preserve">IV. Challenges and Solutions for Welder Training</w:t>
      </w:r>
    </w:p>
    <w:p>
      <w:pPr>
        <w:pStyle w:val="FirstParagraph"/>
      </w:pPr>
      <w:r>
        <w:t xml:space="preserve">Despite the high demand, there are challenges associated with establishing a robust welder workforce in</w:t>
      </w:r>
      <w:r>
        <w:t xml:space="preserve"> </w:t>
      </w:r>
      <w:r>
        <w:rPr>
          <w:bCs/>
          <w:b/>
        </w:rPr>
        <w:t xml:space="preserve">Saudi Arabia Riyadh</w:t>
      </w:r>
      <w:r>
        <w:t xml:space="preserve">. One significant challenge is the perception of vocational trades as less desirable than university degrees among some segments of the youth population. To counter this, Vision 2030 has invested heavily in Technical and Vocational Training Corporation (TVTC) programs.</w:t>
      </w:r>
    </w:p>
    <w:p>
      <w:pPr>
        <w:pStyle w:val="BodyText"/>
      </w:pPr>
      <w:r>
        <w:t xml:space="preserve">However, another major challenge is environmental. The extreme heat and dust conditions prevalent in</w:t>
      </w:r>
      <w:r>
        <w:t xml:space="preserve"> </w:t>
      </w:r>
      <w:r>
        <w:rPr>
          <w:bCs/>
          <w:b/>
        </w:rPr>
        <w:t xml:space="preserve">Saudi Arabia</w:t>
      </w:r>
      <w:r>
        <w:t xml:space="preserve"> </w:t>
      </w:r>
      <w:r>
        <w:t xml:space="preserve">pose unique difficulties for welding operations. Welders must be trained to work efficiently despite these environmental stressors, which can affect cooling rates of welds and material properties. Furthermore, Riyadh's rapid construction pace demands high productivity; therefore, automation and robotic welding are increasingly being integrated into factories supplying materials to Riyadh’s construction sites. A future-ready welder in</w:t>
      </w:r>
      <w:r>
        <w:t xml:space="preserve"> </w:t>
      </w:r>
      <w:r>
        <w:rPr>
          <w:bCs/>
          <w:b/>
        </w:rPr>
        <w:t xml:space="preserve">Saudi Arabia</w:t>
      </w:r>
      <w:r>
        <w:t xml:space="preserve"> </w:t>
      </w:r>
      <w:r>
        <w:t xml:space="preserve">must be proficient in operating and monitoring robotic welding cells.</w:t>
      </w:r>
    </w:p>
    <w:bookmarkEnd w:id="25"/>
    <w:bookmarkStart w:id="26" w:name="X447a1d253c8a5b3668a770ef9a19d9fd806f906"/>
    <w:p>
      <w:pPr>
        <w:pStyle w:val="Heading3"/>
      </w:pPr>
      <w:r>
        <w:t xml:space="preserve">V. Safety, Quality Control, and Sustainability</w:t>
      </w:r>
    </w:p>
    <w:p>
      <w:pPr>
        <w:pStyle w:val="FirstParagraph"/>
      </w:pPr>
      <w:r>
        <w:t xml:space="preserve">Safety is paramount in the welding profession. In</w:t>
      </w:r>
      <w:r>
        <w:t xml:space="preserve"> </w:t>
      </w:r>
      <w:r>
        <w:rPr>
          <w:bCs/>
          <w:b/>
        </w:rPr>
        <w:t xml:space="preserve">Saudi Arabia Riyadh</w:t>
      </w:r>
      <w:r>
        <w:t xml:space="preserve">, strict adherence to Occupational Health and Safety (OHS) regulations is enforced by civil defense authorities. Welders are exposed to hazards such as arc radiation, fumes, and burns. Consequently, training programs in Riyadh emphasize safety protocols extensively.</w:t>
      </w:r>
    </w:p>
    <w:p>
      <w:pPr>
        <w:pStyle w:val="BodyText"/>
      </w:pPr>
      <w:r>
        <w:t xml:space="preserve">Furthermore, sustainability is becoming a core component of projects in</w:t>
      </w:r>
      <w:r>
        <w:t xml:space="preserve"> </w:t>
      </w:r>
      <w:r>
        <w:rPr>
          <w:bCs/>
          <w:b/>
        </w:rPr>
        <w:t xml:space="preserve">Saudi Arabia</w:t>
      </w:r>
      <w:r>
        <w:t xml:space="preserve">. Green building initiatives require materials that have low carbon footprints. Welding contributes to this by ensuring the longevity of structures, thereby reducing the need for frequent repairs and replacements. High-quality welds prevent structural failures that could lead to resource wastage. Thus, skilled welders contribute directly to the sustainability goals outlined in Vision 2030.</w:t>
      </w:r>
    </w:p>
    <w:bookmarkEnd w:id="26"/>
    <w:bookmarkStart w:id="27" w:name="vi.-conclusion"/>
    <w:p>
      <w:pPr>
        <w:pStyle w:val="Heading3"/>
      </w:pPr>
      <w:r>
        <w:t xml:space="preserve">VI. Conclusion</w:t>
      </w:r>
    </w:p>
    <w:p>
      <w:pPr>
        <w:pStyle w:val="FirstParagraph"/>
      </w:pPr>
      <w:r>
        <w:t xml:space="preserve">In conclusion, the role of the welder in</w:t>
      </w:r>
      <w:r>
        <w:t xml:space="preserve"> </w:t>
      </w:r>
      <w:r>
        <w:rPr>
          <w:bCs/>
          <w:b/>
        </w:rPr>
        <w:t xml:space="preserve">Saudi Arabia Riyadh</w:t>
      </w:r>
      <w:r>
        <w:t xml:space="preserve"> </w:t>
      </w:r>
      <w:r>
        <w:t xml:space="preserve">is pivotal to the successful realization of Vision 2030. As</w:t>
      </w:r>
      <w:r>
        <w:t xml:space="preserve"> </w:t>
      </w:r>
      <w:r>
        <w:rPr>
          <w:bCs/>
          <w:b/>
        </w:rPr>
        <w:t xml:space="preserve">Saudi Arabia</w:t>
      </w:r>
      <w:r>
        <w:t xml:space="preserve"> </w:t>
      </w:r>
      <w:r>
        <w:t xml:space="preserve">transitions towards a diversified industrial economy, the need for high-quality welding services spans across construction, energy, and manufacturing sectors. The city of Riyadh serves as the epicenter of this transformation, where mega-projects demand precision, speed, and safety.</w:t>
      </w:r>
    </w:p>
    <w:p>
      <w:pPr>
        <w:pStyle w:val="BodyText"/>
      </w:pPr>
      <w:r>
        <w:t xml:space="preserve">The term paper concludes that there is an urgent need for continued investment in vocational training to produce certified welders who meet international standards. By empowering local talent with advanced welding skills,</w:t>
      </w:r>
      <w:r>
        <w:t xml:space="preserve"> </w:t>
      </w:r>
      <w:r>
        <w:rPr>
          <w:bCs/>
          <w:b/>
        </w:rPr>
        <w:t xml:space="preserve">Saudi Arabia</w:t>
      </w:r>
      <w:r>
        <w:t xml:space="preserve"> </w:t>
      </w:r>
      <w:r>
        <w:t xml:space="preserve">not only meets its immediate labor needs but also ensures long-term industrial self-sufficiency. The modern welder in Riyadh is a symbol of the Kingdom’s shift towards technical excellence and industrial maturity. Future policy recommendations include increased public-private partnerships for training facilities and stronger incentives for welding certification to further accelerate the professionalization of this vital trade within</w:t>
      </w:r>
      <w:r>
        <w:t xml:space="preserve"> </w:t>
      </w:r>
      <w:r>
        <w:rPr>
          <w:bCs/>
          <w:b/>
        </w:rPr>
        <w:t xml:space="preserve">Saudi Arabia</w:t>
      </w:r>
      <w:r>
        <w:t xml:space="preserve">.</w:t>
      </w:r>
    </w:p>
    <w:bookmarkEnd w:id="27"/>
    <w:bookmarkStart w:id="28" w:name="vii.-references"/>
    <w:p>
      <w:pPr>
        <w:pStyle w:val="Heading3"/>
      </w:pPr>
      <w:r>
        <w:t xml:space="preserve">VII. References</w:t>
      </w:r>
    </w:p>
    <w:p>
      <w:pPr>
        <w:pStyle w:val="FirstParagraph"/>
      </w:pPr>
      <w:r>
        <w:rPr>
          <w:iCs/>
          <w:i/>
        </w:rPr>
        <w:t xml:space="preserve">Note: The following references are representative of the types of sources required for such a document.</w:t>
      </w:r>
    </w:p>
    <w:p>
      <w:pPr>
        <w:numPr>
          <w:ilvl w:val="0"/>
          <w:numId w:val="1002"/>
        </w:numPr>
        <w:pStyle w:val="Compact"/>
      </w:pPr>
      <w:r>
        <w:t xml:space="preserve">Kingdom of Saudi Arabia. (2016).</w:t>
      </w:r>
      <w:r>
        <w:t xml:space="preserve"> </w:t>
      </w:r>
      <w:r>
        <w:rPr>
          <w:bCs/>
          <w:b/>
        </w:rPr>
        <w:t xml:space="preserve">Vision 2030</w:t>
      </w:r>
      <w:r>
        <w:t xml:space="preserve">. Royal Court Press.</w:t>
      </w:r>
    </w:p>
    <w:p>
      <w:pPr>
        <w:numPr>
          <w:ilvl w:val="0"/>
          <w:numId w:val="1002"/>
        </w:numPr>
        <w:pStyle w:val="Compact"/>
      </w:pPr>
      <w:r>
        <w:t xml:space="preserve">Ministry of Human Resources and Social Development. (2023). Labor Market Report for the Riyadh Region.</w:t>
      </w:r>
    </w:p>
    <w:p>
      <w:pPr>
        <w:numPr>
          <w:ilvl w:val="0"/>
          <w:numId w:val="1002"/>
        </w:numPr>
        <w:pStyle w:val="Compact"/>
      </w:pPr>
      <w:r>
        <w:t xml:space="preserve">American Welding Society. (2024). Standards for Structural Welding Code - Steel.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Welding Professions in the Industrial Expansion of Saudi Arabia, Riyadh</dc:title>
  <dc:creator/>
  <dc:language>en</dc:language>
  <cp:keywords/>
  <dcterms:created xsi:type="dcterms:W3CDTF">2026-07-29T03:49:53Z</dcterms:created>
  <dcterms:modified xsi:type="dcterms:W3CDTF">2026-07-29T03:49:53Z</dcterms:modified>
</cp:coreProperties>
</file>

<file path=docProps/custom.xml><?xml version="1.0" encoding="utf-8"?>
<Properties xmlns="http://schemas.openxmlformats.org/officeDocument/2006/custom-properties" xmlns:vt="http://schemas.openxmlformats.org/officeDocument/2006/docPropsVTypes"/>
</file>