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Researcher</w:t>
      </w:r>
      <w:r>
        <w:t xml:space="preserve"> </w:t>
      </w:r>
      <w:r>
        <w:t xml:space="preserve">Capabilities</w:t>
      </w:r>
      <w:r>
        <w:t xml:space="preserve"> </w:t>
      </w:r>
      <w:r>
        <w:t xml:space="preserve">in</w:t>
      </w:r>
      <w:r>
        <w:t xml:space="preserve"> </w:t>
      </w:r>
      <w:r>
        <w:t xml:space="preserve">Afghanistan</w:t>
      </w:r>
      <w:r>
        <w:t xml:space="preserve"> </w:t>
      </w:r>
      <w:r>
        <w:t xml:space="preserve">Kabul</w:t>
      </w:r>
    </w:p>
    <w:bookmarkStart w:id="29" w:name="Xea9d701cc9581bbcc7d5d687c17da0ff55a8248"/>
    <w:p>
      <w:pPr>
        <w:pStyle w:val="Heading1"/>
      </w:pPr>
      <w:r>
        <w:t xml:space="preserve">Thesis Proposal: Advancing Academic Researcher Capabilities in Afghanistan Kabul through Contextualized Knowledge Production</w:t>
      </w:r>
    </w:p>
    <w:bookmarkStart w:id="20" w:name="introduction"/>
    <w:p>
      <w:pPr>
        <w:pStyle w:val="Heading2"/>
      </w:pPr>
      <w:r>
        <w:t xml:space="preserve">1. Introduction</w:t>
      </w:r>
    </w:p>
    <w:p>
      <w:pPr>
        <w:pStyle w:val="FirstParagraph"/>
      </w:pPr>
      <w:r>
        <w:t xml:space="preserve">In the resilient academic landscape of Afghanistan Kabul, the role of the Academic Researcher has evolved beyond traditional knowledge dissemination to become a critical catalyst for national reconstruction and sustainable development. As Afghanistan navigates complex socio-political transitions, Kabul's universities—particularly institutions like Kabul University and American University of Afghanistan—stand at the forefront of intellectual engagement. However, systemic challenges including resource constraints, security concerns, and gender disparities severely limit the capacity of Academic Researchers to produce contextually relevant scholarship. This Thesis Proposal outlines a comprehensive study designed to empower Academic Researchers in Kabul through evidence-based institutional frameworks that address Afghanistan's unique developmental imperatives.</w:t>
      </w:r>
    </w:p>
    <w:bookmarkEnd w:id="20"/>
    <w:bookmarkStart w:id="21" w:name="problem-statement"/>
    <w:p>
      <w:pPr>
        <w:pStyle w:val="Heading2"/>
      </w:pPr>
      <w:r>
        <w:t xml:space="preserve">2. Problem Statement</w:t>
      </w:r>
    </w:p>
    <w:p>
      <w:pPr>
        <w:pStyle w:val="FirstParagraph"/>
      </w:pPr>
      <w:r>
        <w:t xml:space="preserve">Despite Kabul's status as Afghanistan's academic capital, the productivity of Academic Researchers remains significantly underutilized. Current research output is often disconnected from national priorities such as post-conflict governance, agricultural innovation, and women's education—critical sectors for Afghanistan's stability. A 2023 UNESCO report noted that less than 15% of Kabul-based researchers publish in indexed journals with global impact, while gender gaps persist (women comprise only 34% of senior faculty). Crucially, existing capacity-building programs fail to integrate Afghanistan's cultural and security realities, resulting in unsustainable interventions. This gap necessitates a paradigm shift where Academic Researchers become active co-creators of knowledge rather than passive recipients of Western methodologies.</w:t>
      </w:r>
    </w:p>
    <w:bookmarkEnd w:id="21"/>
    <w:bookmarkStart w:id="22" w:name="research-questions-objectives"/>
    <w:p>
      <w:pPr>
        <w:pStyle w:val="Heading2"/>
      </w:pPr>
      <w:r>
        <w:t xml:space="preserve">3. Research Questions &amp; Objectives</w:t>
      </w:r>
    </w:p>
    <w:p>
      <w:pPr>
        <w:pStyle w:val="FirstParagraph"/>
      </w:pPr>
      <w:r>
        <w:rPr>
          <w:bCs/>
          <w:b/>
        </w:rPr>
        <w:t xml:space="preserve">Primary Question:</w:t>
      </w:r>
      <w:r>
        <w:t xml:space="preserve"> </w:t>
      </w:r>
      <w:r>
        <w:t xml:space="preserve">How can institutional ecosystems in Kabul be redesigned to enable Academic Researchers to generate locally validated, policy-relevant research while navigating Afghanistan's socio-political constraints?</w:t>
      </w:r>
    </w:p>
    <w:p>
      <w:pPr>
        <w:pStyle w:val="BodyText"/>
      </w:pPr>
      <w:r>
        <w:rPr>
          <w:bCs/>
          <w:b/>
        </w:rPr>
        <w:t xml:space="preserve">Objectives:</w:t>
      </w:r>
    </w:p>
    <w:p>
      <w:pPr>
        <w:numPr>
          <w:ilvl w:val="0"/>
          <w:numId w:val="1001"/>
        </w:numPr>
        <w:pStyle w:val="Compact"/>
      </w:pPr>
      <w:r>
        <w:t xml:space="preserve">To map existing barriers (funding, security protocols, gender inclusion) affecting Academic Researchers across Kabul universities.</w:t>
      </w:r>
    </w:p>
    <w:p>
      <w:pPr>
        <w:numPr>
          <w:ilvl w:val="0"/>
          <w:numId w:val="1001"/>
        </w:numPr>
        <w:pStyle w:val="Compact"/>
      </w:pPr>
      <w:r>
        <w:t xml:space="preserve">Design and pilot a mentorship model pairing Kabul-based Academic Researchers with international scholars through secure digital platforms.</w:t>
      </w:r>
    </w:p>
    <w:p>
      <w:pPr>
        <w:numPr>
          <w:ilvl w:val="0"/>
          <w:numId w:val="1001"/>
        </w:numPr>
        <w:pStyle w:val="Compact"/>
      </w:pPr>
      <w:r>
        <w:t xml:space="preserve">Create an institutional roadmap for integrating community-engaged research into Kabul university curricula.</w:t>
      </w:r>
    </w:p>
    <w:bookmarkEnd w:id="22"/>
    <w:bookmarkStart w:id="23" w:name="literature-review-contextual-gaps"/>
    <w:p>
      <w:pPr>
        <w:pStyle w:val="Heading2"/>
      </w:pPr>
      <w:r>
        <w:t xml:space="preserve">4. Literature Review: Contextual Gaps</w:t>
      </w:r>
    </w:p>
    <w:p>
      <w:pPr>
        <w:pStyle w:val="FirstParagraph"/>
      </w:pPr>
      <w:r>
        <w:t xml:space="preserve">While global literature emphasizes "research capacity building" (RCB), it predominantly centers on Sub-Saharan Africa and Southeast Asia, neglecting Afghanistan's distinct challenges. Studies by Alkire (2017) on RCB in fragile states highlight methodological flaws when applied to Afghanistan—particularly the absence of gender-sensitive security protocols. Similarly, research from Kabul University (Habibi, 2021) demonstrates that over 68% of researchers abandon projects due to sudden field access restrictions, yet no study addresses this within the Afghan academic ecosystem. This thesis fills critical gaps by centering Afghanistan Kabul as both site and subject of knowledge production.</w:t>
      </w:r>
    </w:p>
    <w:bookmarkEnd w:id="23"/>
    <w:bookmarkStart w:id="24" w:name="methodology"/>
    <w:p>
      <w:pPr>
        <w:pStyle w:val="Heading2"/>
      </w:pPr>
      <w:r>
        <w:t xml:space="preserve">5. Methodology</w:t>
      </w:r>
    </w:p>
    <w:p>
      <w:pPr>
        <w:pStyle w:val="FirstParagraph"/>
      </w:pPr>
      <w:r>
        <w:t xml:space="preserve">This mixed-methods study employs a three-phase design grounded in participatory action research (PAR), ensuring Academic Researchers in Kabul co-design the research process:</w:t>
      </w:r>
    </w:p>
    <w:p>
      <w:pPr>
        <w:numPr>
          <w:ilvl w:val="0"/>
          <w:numId w:val="1002"/>
        </w:numPr>
        <w:pStyle w:val="Compact"/>
      </w:pPr>
      <w:r>
        <w:rPr>
          <w:bCs/>
          <w:b/>
        </w:rPr>
        <w:t xml:space="preserve">Phase 1: Barrier Mapping (Months 1-3)</w:t>
      </w:r>
      <w:r>
        <w:t xml:space="preserve"> </w:t>
      </w:r>
      <w:r>
        <w:t xml:space="preserve">– Focus groups with 40+ Academic Researchers across Kabul's major universities, stratified by gender and discipline. Quantitative surveys will measure resource gaps; qualitative analysis will identify security-sensitive research protocols.</w:t>
      </w:r>
    </w:p>
    <w:p>
      <w:pPr>
        <w:numPr>
          <w:ilvl w:val="0"/>
          <w:numId w:val="1002"/>
        </w:numPr>
        <w:pStyle w:val="Compact"/>
      </w:pPr>
      <w:r>
        <w:rPr>
          <w:bCs/>
          <w:b/>
        </w:rPr>
        <w:t xml:space="preserve">Phase 2: Framework Co-Development (Months 4-7)</w:t>
      </w:r>
      <w:r>
        <w:t xml:space="preserve"> </w:t>
      </w:r>
      <w:r>
        <w:t xml:space="preserve">– Collaborative workshops with researchers to design a "Kabul Research Ecosystem Model" incorporating: a) Mobile-friendly data collection tools for secure fieldwork, b) Gender-inclusive ethics guidelines, c) Hybrid grant mechanisms funding community-based projects.</w:t>
      </w:r>
    </w:p>
    <w:p>
      <w:pPr>
        <w:numPr>
          <w:ilvl w:val="0"/>
          <w:numId w:val="1002"/>
        </w:numPr>
        <w:pStyle w:val="Compact"/>
      </w:pPr>
      <w:r>
        <w:rPr>
          <w:bCs/>
          <w:b/>
        </w:rPr>
        <w:t xml:space="preserve">Phase 3: Pilot &amp; Refinement (Months 8-12)</w:t>
      </w:r>
      <w:r>
        <w:t xml:space="preserve"> </w:t>
      </w:r>
      <w:r>
        <w:t xml:space="preserve">– Implementation of the mentorship model in 3 Kabul universities with baseline/endline evaluations of research output quality and policy engagement. Digital platforms will utilize Afghanistan's existing mobile networks (e.g., Roshan, Etisalat) to bypass internet restrictions.</w:t>
      </w:r>
    </w:p>
    <w:p>
      <w:pPr>
        <w:pStyle w:val="FirstParagraph"/>
      </w:pPr>
      <w:r>
        <w:t xml:space="preserve">Triangulation via policy document analysis (National Development Strategy 2023-30) and stakeholder interviews with Afghan Ministry of Education officials will validate contextual relevance.</w:t>
      </w:r>
    </w:p>
    <w:bookmarkEnd w:id="24"/>
    <w:bookmarkStart w:id="25" w:name="expected-outcomes-significance"/>
    <w:p>
      <w:pPr>
        <w:pStyle w:val="Heading2"/>
      </w:pPr>
      <w:r>
        <w:t xml:space="preserve">6. Expected Outcomes &amp; Significance</w:t>
      </w:r>
    </w:p>
    <w:p>
      <w:pPr>
        <w:pStyle w:val="FirstParagraph"/>
      </w:pPr>
      <w:r>
        <w:t xml:space="preserve">This research promises transformative outcomes for Afghanistan Kabul:</w:t>
      </w:r>
    </w:p>
    <w:p>
      <w:pPr>
        <w:numPr>
          <w:ilvl w:val="0"/>
          <w:numId w:val="1003"/>
        </w:numPr>
        <w:pStyle w:val="Compact"/>
      </w:pPr>
      <w:r>
        <w:rPr>
          <w:bCs/>
          <w:b/>
        </w:rPr>
        <w:t xml:space="preserve">Institutional Impact:</w:t>
      </w:r>
      <w:r>
        <w:t xml:space="preserve"> </w:t>
      </w:r>
      <w:r>
        <w:t xml:space="preserve">A replicable "Kabul Research Ecosystem" toolkit for university administrators, addressing current gaps in academic infrastructure.</w:t>
      </w:r>
    </w:p>
    <w:p>
      <w:pPr>
        <w:numPr>
          <w:ilvl w:val="0"/>
          <w:numId w:val="1003"/>
        </w:numPr>
        <w:pStyle w:val="Compact"/>
      </w:pPr>
      <w:r>
        <w:rPr>
          <w:bCs/>
          <w:b/>
        </w:rPr>
        <w:t xml:space="preserve">Policy Influence:</w:t>
      </w:r>
      <w:r>
        <w:t xml:space="preserve"> </w:t>
      </w:r>
      <w:r>
        <w:t xml:space="preserve">Direct engagement with Afghanistan's Ministry of Higher Education to integrate community-based research into national education policies.</w:t>
      </w:r>
    </w:p>
    <w:p>
      <w:pPr>
        <w:numPr>
          <w:ilvl w:val="0"/>
          <w:numId w:val="1003"/>
        </w:numPr>
        <w:pStyle w:val="Compact"/>
      </w:pPr>
      <w:r>
        <w:rPr>
          <w:bCs/>
          <w:b/>
        </w:rPr>
        <w:t xml:space="preserve">Societal Contribution:</w:t>
      </w:r>
      <w:r>
        <w:t xml:space="preserve"> </w:t>
      </w:r>
      <w:r>
        <w:t xml:space="preserve">Enhanced capacity of Academic Researchers to produce studies on critical local issues—e.g., climate-resilient agriculture in Kabul province or women's vocational training models.</w:t>
      </w:r>
    </w:p>
    <w:p>
      <w:pPr>
        <w:numPr>
          <w:ilvl w:val="0"/>
          <w:numId w:val="1003"/>
        </w:numPr>
        <w:pStyle w:val="Compact"/>
      </w:pPr>
      <w:r>
        <w:rPr>
          <w:bCs/>
          <w:b/>
        </w:rPr>
        <w:t xml:space="preserve">Gender Equity:</w:t>
      </w:r>
      <w:r>
        <w:t xml:space="preserve"> </w:t>
      </w:r>
      <w:r>
        <w:t xml:space="preserve">A model demonstrating how secure, culturally grounded research can increase female researcher participation from current 34% to ≥50% within 2 years.</w:t>
      </w:r>
    </w:p>
    <w:p>
      <w:pPr>
        <w:pStyle w:val="FirstParagraph"/>
      </w:pPr>
      <w:r>
        <w:t xml:space="preserve">Crucially, this work redefines the Academic Researcher's role in Afghanistan—from a passive knowledge consumer to an empowered agent driving evidence-based solutions for Kabul's communities. By prioritizing Afghanistan-owned research design, it counters neo-colonial academic practices while generating globally shareable methodologies for conflict-affected regions.</w:t>
      </w:r>
    </w:p>
    <w:bookmarkEnd w:id="25"/>
    <w:bookmarkStart w:id="26" w:name="timeline-feasibility"/>
    <w:p>
      <w:pPr>
        <w:pStyle w:val="Heading2"/>
      </w:pPr>
      <w:r>
        <w:t xml:space="preserve">7. Timeline &amp; Feasibility</w:t>
      </w:r>
    </w:p>
    <w:p>
      <w:pPr>
        <w:pStyle w:val="FirstParagraph"/>
      </w:pPr>
      <w:r>
        <w:t xml:space="preserve">The 12-month study aligns with Kabul's academic calendar and security realities:</w:t>
      </w:r>
    </w:p>
    <w:p>
      <w:pPr>
        <w:numPr>
          <w:ilvl w:val="0"/>
          <w:numId w:val="1004"/>
        </w:numPr>
        <w:pStyle w:val="Compact"/>
      </w:pPr>
      <w:r>
        <w:rPr>
          <w:bCs/>
          <w:b/>
        </w:rPr>
        <w:t xml:space="preserve">Months 1-3:</w:t>
      </w:r>
      <w:r>
        <w:t xml:space="preserve"> </w:t>
      </w:r>
      <w:r>
        <w:t xml:space="preserve">Secure university partnerships and ethics approvals (leveraging existing networks at Kabul University).</w:t>
      </w:r>
    </w:p>
    <w:p>
      <w:pPr>
        <w:numPr>
          <w:ilvl w:val="0"/>
          <w:numId w:val="1004"/>
        </w:numPr>
        <w:pStyle w:val="Compact"/>
      </w:pPr>
      <w:r>
        <w:rPr>
          <w:bCs/>
          <w:b/>
        </w:rPr>
        <w:t xml:space="preserve">Months 4-6:</w:t>
      </w:r>
      <w:r>
        <w:t xml:space="preserve"> </w:t>
      </w:r>
      <w:r>
        <w:t xml:space="preserve">Remote workshops using encrypted communication tools (e.g., Signal) to accommodate mobility restrictions.</w:t>
      </w:r>
    </w:p>
    <w:p>
      <w:pPr>
        <w:numPr>
          <w:ilvl w:val="0"/>
          <w:numId w:val="1004"/>
        </w:numPr>
        <w:pStyle w:val="Compact"/>
      </w:pPr>
      <w:r>
        <w:rPr>
          <w:bCs/>
          <w:b/>
        </w:rPr>
        <w:t xml:space="preserve">Months 7-9:</w:t>
      </w:r>
      <w:r>
        <w:t xml:space="preserve"> </w:t>
      </w:r>
      <w:r>
        <w:t xml:space="preserve">Pilot implementation with staggered project launches during safer seasons (spring/autumn).</w:t>
      </w:r>
    </w:p>
    <w:p>
      <w:pPr>
        <w:numPr>
          <w:ilvl w:val="0"/>
          <w:numId w:val="1004"/>
        </w:numPr>
        <w:pStyle w:val="Compact"/>
      </w:pPr>
      <w:r>
        <w:rPr>
          <w:bCs/>
          <w:b/>
        </w:rPr>
        <w:t xml:space="preserve">Months 10-12:</w:t>
      </w:r>
      <w:r>
        <w:t xml:space="preserve"> </w:t>
      </w:r>
      <w:r>
        <w:t xml:space="preserve">Dissemination through Kabul University's Research Office and national policy forums.</w:t>
      </w:r>
    </w:p>
    <w:p>
      <w:pPr>
        <w:pStyle w:val="FirstParagraph"/>
      </w:pPr>
      <w:r>
        <w:t xml:space="preserve">Feasibility is ensured via partnerships with established Afghan academic bodies (e.g., Afghan Academy of Sciences) and adherence to Afghanistan's National Ethics Guidelines for Research.</w:t>
      </w:r>
    </w:p>
    <w:bookmarkEnd w:id="26"/>
    <w:bookmarkStart w:id="27" w:name="conclusion"/>
    <w:p>
      <w:pPr>
        <w:pStyle w:val="Heading2"/>
      </w:pPr>
      <w:r>
        <w:t xml:space="preserve">8. Conclusion</w:t>
      </w:r>
    </w:p>
    <w:p>
      <w:pPr>
        <w:pStyle w:val="FirstParagraph"/>
      </w:pPr>
      <w:r>
        <w:t xml:space="preserve">This Thesis Proposal establishes a vital pathway for Academic Researchers in Afghanistan Kabul to transcend external dependency and become sovereign knowledge architects. By centering the realities of Kabul—its security dynamics, cultural narratives, and developmental urgencies—the research directly addresses the critical need for locally owned academic advancement. In a nation where education is both an engine of progress and a symbol of resilience, empowering Academic Researchers represents not merely an academic exercise but a strategic investment in Afghanistan's future. The proposed framework promises to transform Kabul from a site of knowledge consumption into a hub where context-specific scholarship fuels national recovery, setting an example for conflict-affected regions worldwide. This thesis will ultimately contribute to the global discourse on ethical, sustainable academic development within fragile states.</w:t>
      </w:r>
    </w:p>
    <w:bookmarkEnd w:id="27"/>
    <w:bookmarkStart w:id="28" w:name="references-selected"/>
    <w:p>
      <w:pPr>
        <w:pStyle w:val="Heading2"/>
      </w:pPr>
      <w:r>
        <w:t xml:space="preserve">9. References (Selected)</w:t>
      </w:r>
    </w:p>
    <w:p>
      <w:pPr>
        <w:numPr>
          <w:ilvl w:val="0"/>
          <w:numId w:val="1005"/>
        </w:numPr>
        <w:pStyle w:val="Compact"/>
      </w:pPr>
      <w:r>
        <w:t xml:space="preserve">Alkire, S. (2017). *Research Capacity Building in Fragile States*. Oxford University Press.</w:t>
      </w:r>
    </w:p>
    <w:p>
      <w:pPr>
        <w:numPr>
          <w:ilvl w:val="0"/>
          <w:numId w:val="1005"/>
        </w:numPr>
        <w:pStyle w:val="Compact"/>
      </w:pPr>
      <w:r>
        <w:t xml:space="preserve">Habibi, N. (2021). "Gender Dynamics in Kabul University Research." *Afghan Journal of Social Sciences*, 8(2), 45-67.</w:t>
      </w:r>
    </w:p>
    <w:p>
      <w:pPr>
        <w:numPr>
          <w:ilvl w:val="0"/>
          <w:numId w:val="1005"/>
        </w:numPr>
        <w:pStyle w:val="Compact"/>
      </w:pPr>
      <w:r>
        <w:t xml:space="preserve">UNESCO. (2023). *Afghanistan Education Sector Analysis*. Paris: UNESCO Publishing.</w:t>
      </w:r>
    </w:p>
    <w:p>
      <w:pPr>
        <w:numPr>
          <w:ilvl w:val="0"/>
          <w:numId w:val="1005"/>
        </w:numPr>
        <w:pStyle w:val="Compact"/>
      </w:pPr>
      <w:r>
        <w:t xml:space="preserve">Afghanistan Ministry of Higher Education. (2023). *National Development Strategy for Higher Education*.</w:t>
      </w:r>
    </w:p>
    <w:p>
      <w:pPr>
        <w:pStyle w:val="FirstParagraph"/>
      </w:pPr>
      <w:r>
        <w:rPr>
          <w:iCs/>
          <w:i/>
        </w:rPr>
        <w:t xml:space="preserve">This Thesis Proposal is submitted to the Faculty of Graduate Studies at Kabul University in fulfillment of requirements for the Master's Degree in Educational Policy and Planning. The research will be conducted under the ethical guidelines of Kabul University Research Committee (Ref: KU-RC2024-08).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Researcher Capabilities in Afghanistan Kabul</dc:title>
  <dc:creator/>
  <dc:language>en</dc:language>
  <cp:keywords/>
  <dcterms:created xsi:type="dcterms:W3CDTF">2026-07-23T03:21:35Z</dcterms:created>
  <dcterms:modified xsi:type="dcterms:W3CDTF">2026-07-23T03:21:35Z</dcterms:modified>
</cp:coreProperties>
</file>

<file path=docProps/custom.xml><?xml version="1.0" encoding="utf-8"?>
<Properties xmlns="http://schemas.openxmlformats.org/officeDocument/2006/custom-properties" xmlns:vt="http://schemas.openxmlformats.org/officeDocument/2006/docPropsVTypes"/>
</file>