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Academic</w:t>
      </w:r>
      <w:r>
        <w:t xml:space="preserve"> </w:t>
      </w:r>
      <w:r>
        <w:t xml:space="preserve">Researcher</w:t>
      </w:r>
      <w:r>
        <w:t xml:space="preserve"> </w:t>
      </w:r>
      <w:r>
        <w:t xml:space="preserve">Dynamics</w:t>
      </w:r>
      <w:r>
        <w:t xml:space="preserve"> </w:t>
      </w:r>
      <w:r>
        <w:t xml:space="preserve">in</w:t>
      </w:r>
      <w:r>
        <w:t xml:space="preserve"> </w:t>
      </w:r>
      <w:r>
        <w:t xml:space="preserve">Belgium</w:t>
      </w:r>
      <w:r>
        <w:t xml:space="preserve"> </w:t>
      </w:r>
      <w:r>
        <w:t xml:space="preserve">Brussels</w:t>
      </w:r>
    </w:p>
    <w:bookmarkStart w:id="27" w:name="X121d7e0c7d58899fb2f23fcfd7591748899ae3b"/>
    <w:p>
      <w:pPr>
        <w:pStyle w:val="Heading1"/>
      </w:pPr>
      <w:r>
        <w:t xml:space="preserve">Thesis Proposal: Navigating the European Academic Landscape - A Study of Researcher Mobility and Institutional Integration in Belgium Brussels</w:t>
      </w:r>
    </w:p>
    <w:bookmarkStart w:id="20" w:name="X5af2159aa15d0d5dc38b6886483e5eb56831171"/>
    <w:p>
      <w:pPr>
        <w:pStyle w:val="Heading2"/>
      </w:pPr>
      <w:r>
        <w:t xml:space="preserve">1. Introduction: The Brussels Imperative for Contemporary Academic Research</w:t>
      </w:r>
    </w:p>
    <w:p>
      <w:pPr>
        <w:pStyle w:val="FirstParagraph"/>
      </w:pPr>
      <w:r>
        <w:t xml:space="preserve">The geopolitical and academic significance of Belgium Brussels as the de facto capital of European governance presents a unique ecosystem for academic research. As the seat of the European Commission, Council of the European Union, and numerous international NGOs, Brussels serves as a nexus where transnational policy-making converges with scholarly inquiry. This thesis proposes an in-depth examination of</w:t>
      </w:r>
      <w:r>
        <w:t xml:space="preserve"> </w:t>
      </w:r>
      <w:r>
        <w:rPr>
          <w:iCs/>
          <w:i/>
        </w:rPr>
        <w:t xml:space="preserve">Academic Researcher</w:t>
      </w:r>
      <w:r>
        <w:t xml:space="preserve"> </w:t>
      </w:r>
      <w:r>
        <w:t xml:space="preserve">trajectories within this distinctive environment, addressing a critical gap in understanding how researchers navigate institutional frameworks that straddle national and supranational systems. While existing literature often treats Brussels as merely a geographical location, this study contends that its unique political architecture fundamentally shapes the research identity, collaboration patterns, and career development of scholars operating within its academic institutions. The proposal argues that effective research leadership in Belgium's capital requires specialized insights into Brussels' dual role as both national academic hub and European policy laboratory.</w:t>
      </w:r>
    </w:p>
    <w:bookmarkEnd w:id="20"/>
    <w:bookmarkStart w:id="21" w:name="X64bde3a293a543911b2c229d0c949087bdc2641"/>
    <w:p>
      <w:pPr>
        <w:pStyle w:val="Heading2"/>
      </w:pPr>
      <w:r>
        <w:t xml:space="preserve">2. Problem Statement: The Unmet Need for Contextualized Researcher Frameworks</w:t>
      </w:r>
    </w:p>
    <w:p>
      <w:pPr>
        <w:pStyle w:val="FirstParagraph"/>
      </w:pPr>
      <w:r>
        <w:t xml:space="preserve">Current frameworks for supporting researchers in Belgium often fail to account for the specific challenges posed by Brussels' institutional complexity. Academic Researchers based in Brussels face a tripartite pressure: (1) navigating Belgian national higher education policies, (2) engaging with EU research directives like Horizon Europe, and (3) adapting to the city's unique multilingual environment where French, Dutch, English, and German intermingle in academic discourse. A 2023 European University Association report noted that 68% of researchers in Brussels experience "policy fragmentation" as their primary career barrier—more than double the EU average. This disconnect between standard researcher support models and Brussels' reality necessitates a dedicated</w:t>
      </w:r>
      <w:r>
        <w:t xml:space="preserve"> </w:t>
      </w:r>
      <w:r>
        <w:rPr>
          <w:iCs/>
          <w:i/>
        </w:rPr>
        <w:t xml:space="preserve">Thesis Proposal</w:t>
      </w:r>
      <w:r>
        <w:t xml:space="preserve"> </w:t>
      </w:r>
      <w:r>
        <w:t xml:space="preserve">focused on context-specific solutions. Without such research, universities in Belgium Brussels cannot optimally develop talent retention strategies or position themselves as leaders in European research diplomacy.</w:t>
      </w:r>
    </w:p>
    <w:bookmarkEnd w:id="21"/>
    <w:bookmarkStart w:id="22" w:name="X283f19370ca73a7f5fb2c8b016caf3f40bdefcb"/>
    <w:p>
      <w:pPr>
        <w:pStyle w:val="Heading2"/>
      </w:pPr>
      <w:r>
        <w:t xml:space="preserve">3. Literature Review: Gaps in the Current Academic Discourse</w:t>
      </w:r>
    </w:p>
    <w:p>
      <w:pPr>
        <w:pStyle w:val="FirstParagraph"/>
      </w:pPr>
      <w:r>
        <w:t xml:space="preserve">Existing scholarship on academic mobility primarily examines cross-border researcher movements (e.g., Sánchez et al., 2021) or EU funding mechanisms (European Commission, 2022), but neglects the micro-level institutional dynamics within Brussels. Studies on "Europeanization of academia" (Herrmann, 2019) focus on policy implementation rather than lived researcher experiences. Crucially, no research to date has analyzed how Brussels' dual identity as national capital and European administrative center creates distinctive opportunities and constraints for</w:t>
      </w:r>
      <w:r>
        <w:t xml:space="preserve"> </w:t>
      </w:r>
      <w:r>
        <w:rPr>
          <w:iCs/>
          <w:i/>
        </w:rPr>
        <w:t xml:space="preserve">Academic Researcher</w:t>
      </w:r>
      <w:r>
        <w:t xml:space="preserve"> </w:t>
      </w:r>
      <w:r>
        <w:t xml:space="preserve">professional development. This proposal bridges this gap by positioning the city's institutional architecture as an independent variable in researcher career trajectories—a perspective absent in current literature that treats Brussels merely as a passive location rather than an active shaper of academic practice.</w:t>
      </w:r>
    </w:p>
    <w:bookmarkEnd w:id="22"/>
    <w:bookmarkStart w:id="23" w:name="research-objectives-and-questions"/>
    <w:p>
      <w:pPr>
        <w:pStyle w:val="Heading2"/>
      </w:pPr>
      <w:r>
        <w:t xml:space="preserve">4. Research Objectives and Questions</w:t>
      </w:r>
    </w:p>
    <w:p>
      <w:pPr>
        <w:pStyle w:val="FirstParagraph"/>
      </w:pPr>
      <w:r>
        <w:t xml:space="preserve">This study will address three interconnected objectives:</w:t>
      </w:r>
    </w:p>
    <w:p>
      <w:pPr>
        <w:numPr>
          <w:ilvl w:val="0"/>
          <w:numId w:val="1001"/>
        </w:numPr>
        <w:pStyle w:val="Compact"/>
      </w:pPr>
      <w:r>
        <w:rPr>
          <w:bCs/>
          <w:b/>
        </w:rPr>
        <w:t xml:space="preserve">Objective 1:</w:t>
      </w:r>
      <w:r>
        <w:t xml:space="preserve"> </w:t>
      </w:r>
      <w:r>
        <w:t xml:space="preserve">Map institutional pathways for researchers navigating between Belgian universities (e.g., ULiège, KU Leuven) and Brussels-based European bodies (ERC, CORDIS).</w:t>
      </w:r>
    </w:p>
    <w:p>
      <w:pPr>
        <w:numPr>
          <w:ilvl w:val="0"/>
          <w:numId w:val="1001"/>
        </w:numPr>
        <w:pStyle w:val="Compact"/>
      </w:pPr>
      <w:r>
        <w:rPr>
          <w:bCs/>
          <w:b/>
        </w:rPr>
        <w:t xml:space="preserve">Objective 2:</w:t>
      </w:r>
      <w:r>
        <w:t xml:space="preserve"> </w:t>
      </w:r>
      <w:r>
        <w:t xml:space="preserve">Analyze how multilingualism and EU policy integration shape research collaboration patterns in the Brussels ecosystem.</w:t>
      </w:r>
    </w:p>
    <w:p>
      <w:pPr>
        <w:numPr>
          <w:ilvl w:val="0"/>
          <w:numId w:val="1001"/>
        </w:numPr>
        <w:pStyle w:val="Compact"/>
      </w:pPr>
      <w:r>
        <w:rPr>
          <w:bCs/>
          <w:b/>
        </w:rPr>
        <w:t xml:space="preserve">Objective 3:</w:t>
      </w:r>
      <w:r>
        <w:t xml:space="preserve"> </w:t>
      </w:r>
      <w:r>
        <w:t xml:space="preserve">Develop a model for optimizing researcher support systems specific to Belgium's capital environment.</w:t>
      </w:r>
    </w:p>
    <w:p>
      <w:pPr>
        <w:pStyle w:val="FirstParagraph"/>
      </w:pPr>
      <w:r>
        <w:t xml:space="preserve">The central research questions guiding this investigation are:</w:t>
      </w:r>
    </w:p>
    <w:p>
      <w:pPr>
        <w:numPr>
          <w:ilvl w:val="0"/>
          <w:numId w:val="1002"/>
        </w:numPr>
        <w:pStyle w:val="Compact"/>
      </w:pPr>
      <w:r>
        <w:t xml:space="preserve">How do Belgian universities in Brussels strategically align with EU institutional frameworks to enhance researcher mobility?</w:t>
      </w:r>
    </w:p>
    <w:p>
      <w:pPr>
        <w:numPr>
          <w:ilvl w:val="0"/>
          <w:numId w:val="1002"/>
        </w:numPr>
        <w:pStyle w:val="Compact"/>
      </w:pPr>
      <w:r>
        <w:t xml:space="preserve">What unique professional development challenges emerge from operating within the "Brussels bubble" for early-career Academic Researchers?</w:t>
      </w:r>
    </w:p>
    <w:p>
      <w:pPr>
        <w:numPr>
          <w:ilvl w:val="0"/>
          <w:numId w:val="1002"/>
        </w:numPr>
        <w:pStyle w:val="Compact"/>
      </w:pPr>
      <w:r>
        <w:t xml:space="preserve">To what extent does Belgium Brussels' status as Europe's policy capital create competitive advantages in securing transnational research funding?</w:t>
      </w:r>
    </w:p>
    <w:bookmarkEnd w:id="23"/>
    <w:bookmarkStart w:id="24" w:name="Xef2629cfb7efc79a6cd228ddc865227004163e8"/>
    <w:p>
      <w:pPr>
        <w:pStyle w:val="Heading2"/>
      </w:pPr>
      <w:r>
        <w:t xml:space="preserve">5. Methodology: A Triangulated Approach for Contextual Rigor</w:t>
      </w:r>
    </w:p>
    <w:p>
      <w:pPr>
        <w:pStyle w:val="FirstParagraph"/>
      </w:pPr>
      <w:r>
        <w:t xml:space="preserve">The research will employ a mixed-methods design tailored to Brussels' complexity:</w:t>
      </w:r>
    </w:p>
    <w:p>
      <w:pPr>
        <w:numPr>
          <w:ilvl w:val="0"/>
          <w:numId w:val="1003"/>
        </w:numPr>
        <w:pStyle w:val="Compact"/>
      </w:pPr>
      <w:r>
        <w:rPr>
          <w:iCs/>
          <w:i/>
        </w:rPr>
        <w:t xml:space="preserve">Qualitative Phase (Months 1-6):</w:t>
      </w:r>
      <w:r>
        <w:t xml:space="preserve"> </w:t>
      </w:r>
      <w:r>
        <w:t xml:space="preserve">In-depth interviews with 40+ Academic Researchers at institutions including Vrije Universiteit Brussel, Université Libre de Bruxelles, and EU-funded research centers. Focus on career narratives within Brussels' institutional landscape.</w:t>
      </w:r>
    </w:p>
    <w:p>
      <w:pPr>
        <w:numPr>
          <w:ilvl w:val="0"/>
          <w:numId w:val="1003"/>
        </w:numPr>
        <w:pStyle w:val="Compact"/>
      </w:pPr>
      <w:r>
        <w:rPr>
          <w:iCs/>
          <w:i/>
        </w:rPr>
        <w:t xml:space="preserve">Quantitative Phase (Months 7-10):</w:t>
      </w:r>
      <w:r>
        <w:t xml:space="preserve"> </w:t>
      </w:r>
      <w:r>
        <w:t xml:space="preserve">Survey of 250+ researchers across Belgian universities in Brussels to measure policy fragmentation impact on funding acquisition and collaboration metrics.</w:t>
      </w:r>
    </w:p>
    <w:p>
      <w:pPr>
        <w:numPr>
          <w:ilvl w:val="0"/>
          <w:numId w:val="1003"/>
        </w:numPr>
        <w:pStyle w:val="Compact"/>
      </w:pPr>
      <w:r>
        <w:rPr>
          <w:iCs/>
          <w:i/>
        </w:rPr>
        <w:t xml:space="preserve">Policy Analysis (Ongoing):</w:t>
      </w:r>
      <w:r>
        <w:t xml:space="preserve"> </w:t>
      </w:r>
      <w:r>
        <w:t xml:space="preserve">Comparative assessment of national vs. EU research strategy documents from Flanders, Wallonia, and European Commission sources.</w:t>
      </w:r>
    </w:p>
    <w:p>
      <w:pPr>
        <w:pStyle w:val="FirstParagraph"/>
      </w:pPr>
      <w:r>
        <w:t xml:space="preserve">This triangulation ensures findings reflect both structural policy realities and individual researcher experiences—a critical consideration for a</w:t>
      </w:r>
      <w:r>
        <w:t xml:space="preserve"> </w:t>
      </w:r>
      <w:r>
        <w:rPr>
          <w:iCs/>
          <w:i/>
        </w:rPr>
        <w:t xml:space="preserve">Thesis Proposal</w:t>
      </w:r>
      <w:r>
        <w:t xml:space="preserve"> </w:t>
      </w:r>
      <w:r>
        <w:t xml:space="preserve">aiming to produce actionable insights for Belgium Brussels' academic community. The research will be conducted under the ethical framework of the Belgian National Committee for Medical Ethics, with all participant data anonymized per GDPR requirements.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contributions to European academia:</w:t>
      </w:r>
    </w:p>
    <w:p>
      <w:pPr>
        <w:numPr>
          <w:ilvl w:val="0"/>
          <w:numId w:val="1004"/>
        </w:numPr>
        <w:pStyle w:val="Compact"/>
      </w:pPr>
      <w:r>
        <w:rPr>
          <w:bCs/>
          <w:b/>
        </w:rPr>
        <w:t xml:space="preserve">Practical Framework:</w:t>
      </w:r>
      <w:r>
        <w:t xml:space="preserve"> </w:t>
      </w:r>
      <w:r>
        <w:t xml:space="preserve">A Brussels-Specific Researcher Integration Model (BSRIM) offering universities actionable tools for policy alignment and career support systems.</w:t>
      </w:r>
    </w:p>
    <w:p>
      <w:pPr>
        <w:numPr>
          <w:ilvl w:val="0"/>
          <w:numId w:val="1004"/>
        </w:numPr>
        <w:pStyle w:val="Compact"/>
      </w:pPr>
      <w:r>
        <w:rPr>
          <w:bCs/>
          <w:b/>
        </w:rPr>
        <w:t xml:space="preserve">Policy Impact:</w:t>
      </w:r>
      <w:r>
        <w:t xml:space="preserve"> </w:t>
      </w:r>
      <w:r>
        <w:t xml:space="preserve">Evidence-based recommendations for the Belgian Federal Ministry of Science Policy to develop targeted researcher mobility programs within the European context.</w:t>
      </w:r>
    </w:p>
    <w:p>
      <w:pPr>
        <w:numPr>
          <w:ilvl w:val="0"/>
          <w:numId w:val="1004"/>
        </w:numPr>
        <w:pStyle w:val="Compact"/>
      </w:pPr>
      <w:r>
        <w:rPr>
          <w:bCs/>
          <w:b/>
        </w:rPr>
        <w:t xml:space="preserve">Theoretical Advancement:</w:t>
      </w:r>
      <w:r>
        <w:t xml:space="preserve"> </w:t>
      </w:r>
      <w:r>
        <w:t xml:space="preserve">A new theoretical lens—"Institutional Convergence Theory"—explaining how supranational and national systems interact to shape research careers in unique urban environments.</w:t>
      </w:r>
    </w:p>
    <w:p>
      <w:pPr>
        <w:pStyle w:val="FirstParagraph"/>
      </w:pPr>
      <w:r>
        <w:t xml:space="preserve">Crucially, these outcomes directly address the European Commission's 2023 "Research &amp; Innovation Strategy for Smart Specialisation" call to strengthen regional research ecosystems. For Belgium Brussels, this work will position the city as a testbed for next-generation academic leadership models applicable across EU capitals. The findings will be disseminated through partnerships with the Brussels Regional Government's Science and Technology Directorate and the European Research Council (ERC), ensuring immediate relevance for</w:t>
      </w:r>
      <w:r>
        <w:t xml:space="preserve"> </w:t>
      </w:r>
      <w:r>
        <w:rPr>
          <w:iCs/>
          <w:i/>
        </w:rPr>
        <w:t xml:space="preserve">Academic Researcher</w:t>
      </w:r>
      <w:r>
        <w:t xml:space="preserve"> </w:t>
      </w:r>
      <w:r>
        <w:t xml:space="preserve">communities in Belgium's capital.</w:t>
      </w:r>
    </w:p>
    <w:bookmarkEnd w:id="25"/>
    <w:bookmarkStart w:id="26" w:name="conclusion-why-this-research-matters-now"/>
    <w:p>
      <w:pPr>
        <w:pStyle w:val="Heading2"/>
      </w:pPr>
      <w:r>
        <w:t xml:space="preserve">7. Conclusion: Why This Research Matters Now</w:t>
      </w:r>
    </w:p>
    <w:p>
      <w:pPr>
        <w:pStyle w:val="FirstParagraph"/>
      </w:pPr>
      <w:r>
        <w:t xml:space="preserve">The current era demands academic research that is not merely conducted within Belgium Brussels, but actively engages with its unique position as Europe's decision-making core. As the continent faces intensifying challenges—from AI governance to climate policy—the capacity of Academic Researchers to operate effectively at this intersection becomes paramount. This</w:t>
      </w:r>
      <w:r>
        <w:t xml:space="preserve"> </w:t>
      </w:r>
      <w:r>
        <w:rPr>
          <w:iCs/>
          <w:i/>
        </w:rPr>
        <w:t xml:space="preserve">Thesis Proposal</w:t>
      </w:r>
      <w:r>
        <w:t xml:space="preserve"> </w:t>
      </w:r>
      <w:r>
        <w:t xml:space="preserve">responds to an urgent call for research that moves beyond descriptive analysis toward developing institutional blueprints for excellence in the European academic arena. By centering Belgium Brussels' distinctive reality, this study promises not only to advance scholarly understanding but also to equip universities and policymakers with the tools needed to transform Brussels from a mere location of research into a demonstrable engine of European intellectual leadership. The outcomes will establish new benchmarks for how academic institutions worldwide can leverage their geopolitical context as strategic assets in global knowledge production.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Academic Researcher Dynamics in Belgium Brussels</dc:title>
  <dc:creator/>
  <dc:language>en</dc:language>
  <cp:keywords/>
  <dcterms:created xsi:type="dcterms:W3CDTF">2026-07-21T15:16:34Z</dcterms:created>
  <dcterms:modified xsi:type="dcterms:W3CDTF">2026-07-21T15:16:34Z</dcterms:modified>
</cp:coreProperties>
</file>

<file path=docProps/custom.xml><?xml version="1.0" encoding="utf-8"?>
<Properties xmlns="http://schemas.openxmlformats.org/officeDocument/2006/custom-properties" xmlns:vt="http://schemas.openxmlformats.org/officeDocument/2006/docPropsVTypes"/>
</file>