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Academic</w:t>
      </w:r>
      <w:r>
        <w:t xml:space="preserve"> </w:t>
      </w:r>
      <w:r>
        <w:t xml:space="preserve">Research</w:t>
      </w:r>
      <w:r>
        <w:t xml:space="preserve"> </w:t>
      </w:r>
      <w:r>
        <w:t xml:space="preserve">in</w:t>
      </w:r>
      <w:r>
        <w:t xml:space="preserve"> </w:t>
      </w:r>
      <w:r>
        <w:t xml:space="preserve">China</w:t>
      </w:r>
      <w:r>
        <w:t xml:space="preserve"> </w:t>
      </w:r>
      <w:r>
        <w:t xml:space="preserve">Beijing</w:t>
      </w:r>
    </w:p>
    <w:bookmarkStart w:id="29" w:name="Xc0170d92622d6a509875f94b332269fa613019e"/>
    <w:p>
      <w:pPr>
        <w:pStyle w:val="Heading1"/>
      </w:pPr>
      <w:r>
        <w:t xml:space="preserve">Thesis Proposal: Strategic Framework for Enhancing Academic Research Excellence in China Beijing</w:t>
      </w:r>
    </w:p>
    <w:bookmarkStart w:id="20" w:name="introduction-and-background"/>
    <w:p>
      <w:pPr>
        <w:pStyle w:val="Heading2"/>
      </w:pPr>
      <w:r>
        <w:t xml:space="preserve">Introduction and Background</w:t>
      </w:r>
    </w:p>
    <w:p>
      <w:pPr>
        <w:pStyle w:val="FirstParagraph"/>
      </w:pPr>
      <w:r>
        <w:t xml:space="preserve">The role of an Academic Researcher has become increasingly pivotal in China's national strategy to transition from manufacturing-led growth to innovation-driven development. As the political, economic, and cultural epicenter of China, Beijing hosts 68 universities including Peking University and Tsinghua University—collectively producing over 40% of the nation's high-impact research publications. This Thesis Proposal outlines a comprehensive study designed specifically for an Academic Researcher positioned within Beijing's unique ecosystem. It addresses critical gaps in interdisciplinary collaboration, funding mechanisms, and international academic integration that directly impact China's ambition to become a global leader in scientific advancement by 2035.</w:t>
      </w:r>
    </w:p>
    <w:bookmarkEnd w:id="20"/>
    <w:bookmarkStart w:id="21" w:name="problem-statement"/>
    <w:p>
      <w:pPr>
        <w:pStyle w:val="Heading2"/>
      </w:pPr>
      <w:r>
        <w:t xml:space="preserve">Problem Statement</w:t>
      </w:r>
    </w:p>
    <w:p>
      <w:pPr>
        <w:pStyle w:val="FirstParagraph"/>
      </w:pPr>
      <w:r>
        <w:t xml:space="preserve">Despite Beijing's concentration of premier research institutions, persistent challenges hinder the full potential of Academic Researchers. Current systems often prioritize quantitative metrics over qualitative innovation, create siloed departmental structures that impede cross-faculty collaboration, and lack adaptive frameworks for integrating cutting-edge technologies like AI-driven research methodologies. The 2023 National Science Foundation report revealed that 68% of Beijing-based researchers cite "bureaucratic inefficiencies" as a primary barrier to impactful work. This Thesis Proposal confronts these constraints by proposing context-specific solutions tailored to China's academic landscape.</w:t>
      </w:r>
    </w:p>
    <w:bookmarkEnd w:id="21"/>
    <w:bookmarkStart w:id="22" w:name="research-objectives"/>
    <w:p>
      <w:pPr>
        <w:pStyle w:val="Heading2"/>
      </w:pPr>
      <w:r>
        <w:t xml:space="preserve">Research Objectives</w:t>
      </w:r>
    </w:p>
    <w:p>
      <w:pPr>
        <w:numPr>
          <w:ilvl w:val="0"/>
          <w:numId w:val="1001"/>
        </w:numPr>
        <w:pStyle w:val="Compact"/>
      </w:pPr>
      <w:r>
        <w:t xml:space="preserve">To analyze institutional barriers preventing seamless collaboration between Beijing's universities, research institutes, and industry partners in strategic sectors (e.g., AI, sustainable energy).</w:t>
      </w:r>
    </w:p>
    <w:p>
      <w:pPr>
        <w:numPr>
          <w:ilvl w:val="0"/>
          <w:numId w:val="1001"/>
        </w:numPr>
        <w:pStyle w:val="Compact"/>
      </w:pPr>
      <w:r>
        <w:t xml:space="preserve">To develop a benchmarking framework for evaluating research excellence that aligns with China's "Double First-Class" initiative while preserving academic autonomy.</w:t>
      </w:r>
    </w:p>
    <w:p>
      <w:pPr>
        <w:numPr>
          <w:ilvl w:val="0"/>
          <w:numId w:val="1001"/>
        </w:numPr>
        <w:pStyle w:val="Compact"/>
      </w:pPr>
      <w:r>
        <w:t xml:space="preserve">To propose policy adaptations for national funding bodies (like the National Natural Science Foundation of China) to enhance support for early-career Academic Researchers in Beijing.</w:t>
      </w:r>
    </w:p>
    <w:p>
      <w:pPr>
        <w:numPr>
          <w:ilvl w:val="0"/>
          <w:numId w:val="1001"/>
        </w:numPr>
        <w:pStyle w:val="Compact"/>
      </w:pPr>
      <w:r>
        <w:t xml:space="preserve">To establish a model for international research partnerships that complies with China's data sovereignty regulations while maximizing global knowledge exchange.</w:t>
      </w:r>
    </w:p>
    <w:bookmarkEnd w:id="22"/>
    <w:bookmarkStart w:id="23" w:name="literature-review"/>
    <w:p>
      <w:pPr>
        <w:pStyle w:val="Heading2"/>
      </w:pPr>
      <w:r>
        <w:t xml:space="preserve">Literature Review</w:t>
      </w:r>
    </w:p>
    <w:p>
      <w:pPr>
        <w:pStyle w:val="FirstParagraph"/>
      </w:pPr>
      <w:r>
        <w:t xml:space="preserve">Existing scholarship on academic research in East Asia (e.g., Zhang, 2021; Kim &amp; Liu, 2023) emphasizes the tension between state-driven research agendas and academic freedom. However, few studies focus specifically on Beijing's unique ecosystem where university governance intersects with municipal policy frameworks. Current literature neglects critical nuances such as:</w:t>
      </w:r>
    </w:p>
    <w:p>
      <w:pPr>
        <w:numPr>
          <w:ilvl w:val="0"/>
          <w:numId w:val="1002"/>
        </w:numPr>
        <w:pStyle w:val="Compact"/>
      </w:pPr>
      <w:r>
        <w:t xml:space="preserve">The "Beijing effect" – how geographic concentration of talent creates both synergies and competition.</w:t>
      </w:r>
    </w:p>
    <w:p>
      <w:pPr>
        <w:numPr>
          <w:ilvl w:val="0"/>
          <w:numId w:val="1002"/>
        </w:numPr>
        <w:pStyle w:val="Compact"/>
      </w:pPr>
      <w:r>
        <w:t xml:space="preserve">China's evolving approach to open science under the 2021 National Science and Technology Innovation Plan.</w:t>
      </w:r>
    </w:p>
    <w:p>
      <w:pPr>
        <w:numPr>
          <w:ilvl w:val="0"/>
          <w:numId w:val="1002"/>
        </w:numPr>
        <w:pStyle w:val="Compact"/>
      </w:pPr>
      <w:r>
        <w:t xml:space="preserve">Impact of Beijing-specific policies like the "Beijing International Science &amp; Technology Innovation Center" (BISTC) on researcher mobility.</w:t>
      </w:r>
    </w:p>
    <w:bookmarkEnd w:id="23"/>
    <w:bookmarkStart w:id="24" w:name="methodology"/>
    <w:p>
      <w:pPr>
        <w:pStyle w:val="Heading2"/>
      </w:pPr>
      <w:r>
        <w:t xml:space="preserve">Methodology</w:t>
      </w:r>
    </w:p>
    <w:p>
      <w:pPr>
        <w:pStyle w:val="FirstParagraph"/>
      </w:pPr>
      <w:r>
        <w:t xml:space="preserve">This mixed-methods study employs a 3-phase approach designed for practical application by an Academic Researcher in China Beijing:</w:t>
      </w:r>
    </w:p>
    <w:p>
      <w:pPr>
        <w:numPr>
          <w:ilvl w:val="0"/>
          <w:numId w:val="1003"/>
        </w:numPr>
        <w:pStyle w:val="Compact"/>
      </w:pPr>
      <w:r>
        <w:rPr>
          <w:bCs/>
          <w:b/>
        </w:rPr>
        <w:t xml:space="preserve">Qualitative Phase:</w:t>
      </w:r>
      <w:r>
        <w:t xml:space="preserve"> </w:t>
      </w:r>
      <w:r>
        <w:t xml:space="preserve">In-depth interviews with 45+ stakeholders (university deans, funding agency directors, and Academic Researchers) across Beijing's top institutions. Sampling will prioritize gender diversity and cross-disciplinary representation.</w:t>
      </w:r>
    </w:p>
    <w:p>
      <w:pPr>
        <w:numPr>
          <w:ilvl w:val="0"/>
          <w:numId w:val="1003"/>
        </w:numPr>
        <w:pStyle w:val="Compact"/>
      </w:pPr>
      <w:r>
        <w:rPr>
          <w:bCs/>
          <w:b/>
        </w:rPr>
        <w:t xml:space="preserve">Quantitative Phase:</w:t>
      </w:r>
      <w:r>
        <w:t xml:space="preserve"> </w:t>
      </w:r>
      <w:r>
        <w:t xml:space="preserve">Analysis of 10 years of publication data (2013-2023) from Web of Science and CNKI to identify collaboration patterns between Beijing entities and global partners.</w:t>
      </w:r>
    </w:p>
    <w:p>
      <w:pPr>
        <w:numPr>
          <w:ilvl w:val="0"/>
          <w:numId w:val="1003"/>
        </w:numPr>
        <w:pStyle w:val="Compact"/>
      </w:pPr>
      <w:r>
        <w:rPr>
          <w:bCs/>
          <w:b/>
        </w:rPr>
        <w:t xml:space="preserve">Action Research Component:</w:t>
      </w:r>
      <w:r>
        <w:t xml:space="preserve"> </w:t>
      </w:r>
      <w:r>
        <w:t xml:space="preserve">Co-design workshops with the Beijing Municipal Commission of Education to pilot the proposed framework at 3 partner institutions, measuring implementation feasibility through KPIs like grant acquisition rates and interdisciplinary project launches.</w:t>
      </w:r>
    </w:p>
    <w:p>
      <w:pPr>
        <w:pStyle w:val="FirstParagraph"/>
      </w:pPr>
      <w:r>
        <w:t xml:space="preserve">All data collection adheres to China's Cyber Security Law and GDPR-equivalent protocols for international collaboration. Ethical approval will be secured through Beijing Normal University's Institutional Review Board.</w:t>
      </w:r>
    </w:p>
    <w:bookmarkEnd w:id="24"/>
    <w:bookmarkStart w:id="25" w:name="expected-outcomes-and-significance"/>
    <w:p>
      <w:pPr>
        <w:pStyle w:val="Heading2"/>
      </w:pPr>
      <w:r>
        <w:t xml:space="preserve">Expected Outcomes and Significance</w:t>
      </w:r>
    </w:p>
    <w:p>
      <w:pPr>
        <w:pStyle w:val="FirstParagraph"/>
      </w:pPr>
      <w:r>
        <w:t xml:space="preserve">This Thesis Proposal delivers three transformative contributions for an Academic Researcher in China Beijing:</w:t>
      </w:r>
    </w:p>
    <w:p>
      <w:pPr>
        <w:numPr>
          <w:ilvl w:val="0"/>
          <w:numId w:val="1004"/>
        </w:numPr>
        <w:pStyle w:val="Compact"/>
      </w:pPr>
      <w:r>
        <w:rPr>
          <w:bCs/>
          <w:b/>
        </w:rPr>
        <w:t xml:space="preserve">Institutional Impact:</w:t>
      </w:r>
      <w:r>
        <w:t xml:space="preserve"> </w:t>
      </w:r>
      <w:r>
        <w:t xml:space="preserve">A validated framework for "Beijing-Scale" Research Ecosystems that directly addresses the National Development and Reform Commission's 2035 Innovation Strategy. This enables Academic Researchers to operationalize policy goals within their institutions.</w:t>
      </w:r>
    </w:p>
    <w:p>
      <w:pPr>
        <w:numPr>
          <w:ilvl w:val="0"/>
          <w:numId w:val="1004"/>
        </w:numPr>
        <w:pStyle w:val="Compact"/>
      </w:pPr>
      <w:r>
        <w:rPr>
          <w:bCs/>
          <w:b/>
        </w:rPr>
        <w:t xml:space="preserve">Policy Influence:</w:t>
      </w:r>
      <w:r>
        <w:t xml:space="preserve"> </w:t>
      </w:r>
      <w:r>
        <w:t xml:space="preserve">Evidence-based recommendations for China's Ministry of Science and Technology on refining the "National Key Research Programs" to reduce bureaucratic overhead in Beijing-based projects.</w:t>
      </w:r>
    </w:p>
    <w:p>
      <w:pPr>
        <w:numPr>
          <w:ilvl w:val="0"/>
          <w:numId w:val="1004"/>
        </w:numPr>
        <w:pStyle w:val="Compact"/>
      </w:pPr>
      <w:r>
        <w:rPr>
          <w:bCs/>
          <w:b/>
        </w:rPr>
        <w:t xml:space="preserve">Professional Development:</w:t>
      </w:r>
      <w:r>
        <w:t xml:space="preserve"> </w:t>
      </w:r>
      <w:r>
        <w:t xml:space="preserve">A scalable model for Academic Researchers to navigate China's dual-track research environment—simultaneously meeting national strategic goals while advancing global scholarly standing.</w:t>
      </w:r>
    </w:p>
    <w:bookmarkEnd w:id="25"/>
    <w:bookmarkStart w:id="26" w:name="timeline-and-feasibility"/>
    <w:p>
      <w:pPr>
        <w:pStyle w:val="Heading2"/>
      </w:pPr>
      <w:r>
        <w:t xml:space="preserve">Timeline and Feasibility</w:t>
      </w:r>
    </w:p>
    <w:p>
      <w:pPr>
        <w:pStyle w:val="FirstParagraph"/>
      </w:pPr>
      <w:r>
        <w:t xml:space="preserve">The 18-month research plan is structured to align with Beijing's academic calendar and policy cycles:</w:t>
      </w:r>
    </w:p>
    <w:p>
      <w:pPr>
        <w:numPr>
          <w:ilvl w:val="0"/>
          <w:numId w:val="1005"/>
        </w:numPr>
        <w:pStyle w:val="Compact"/>
      </w:pPr>
      <w:r>
        <w:rPr>
          <w:bCs/>
          <w:b/>
        </w:rPr>
        <w:t xml:space="preserve">Months 1-4:</w:t>
      </w:r>
      <w:r>
        <w:t xml:space="preserve"> </w:t>
      </w:r>
      <w:r>
        <w:t xml:space="preserve">Literature synthesis, ethics approval, stakeholder mapping (leveraging Beijing's established academic networks)</w:t>
      </w:r>
    </w:p>
    <w:p>
      <w:pPr>
        <w:numPr>
          <w:ilvl w:val="0"/>
          <w:numId w:val="1005"/>
        </w:numPr>
        <w:pStyle w:val="Compact"/>
      </w:pPr>
      <w:r>
        <w:rPr>
          <w:bCs/>
          <w:b/>
        </w:rPr>
        <w:t xml:space="preserve">Months 5-10:</w:t>
      </w:r>
      <w:r>
        <w:t xml:space="preserve"> </w:t>
      </w:r>
      <w:r>
        <w:t xml:space="preserve">Data collection phase with Beijing institutions (coordinated through university partnerships)</w:t>
      </w:r>
    </w:p>
    <w:p>
      <w:pPr>
        <w:numPr>
          <w:ilvl w:val="0"/>
          <w:numId w:val="1005"/>
        </w:numPr>
        <w:pStyle w:val="Compact"/>
      </w:pPr>
      <w:r>
        <w:rPr>
          <w:bCs/>
          <w:b/>
        </w:rPr>
        <w:t xml:space="preserve">Months 15-18:</w:t>
      </w:r>
      <w:r>
        <w:t xml:space="preserve"> </w:t>
      </w:r>
      <w:r>
        <w:t xml:space="preserve">Validation trials, thesis finalization, and policy brief dissemination to China's Ministry of Education.</w:t>
      </w:r>
    </w:p>
    <w:bookmarkEnd w:id="26"/>
    <w:bookmarkStart w:id="27" w:name="Xbd4d15b43c7823e5189968d69cebebbc403fe33"/>
    <w:p>
      <w:pPr>
        <w:pStyle w:val="Heading2"/>
      </w:pPr>
      <w:r>
        <w:t xml:space="preserve">Conclusion: Strategic Alignment with China Beijing</w:t>
      </w:r>
    </w:p>
    <w:p>
      <w:pPr>
        <w:pStyle w:val="FirstParagraph"/>
      </w:pPr>
      <w:r>
        <w:t xml:space="preserve">This Thesis Proposal transcends conventional academic research by embedding itself within Beijing's strategic priorities. It acknowledges that an Academic Researcher operating in this context must simultaneously serve as:</w:t>
      </w:r>
    </w:p>
    <w:p>
      <w:pPr>
        <w:numPr>
          <w:ilvl w:val="0"/>
          <w:numId w:val="1006"/>
        </w:numPr>
        <w:pStyle w:val="Compact"/>
      </w:pPr>
      <w:r>
        <w:t xml:space="preserve">A policy translator bridging national innovation goals and campus-level execution,</w:t>
      </w:r>
    </w:p>
    <w:p>
      <w:pPr>
        <w:numPr>
          <w:ilvl w:val="0"/>
          <w:numId w:val="1006"/>
        </w:numPr>
        <w:pStyle w:val="Compact"/>
      </w:pPr>
      <w:r>
        <w:t xml:space="preserve">An ecosystem architect fostering connections across China's most dynamic research cluster,</w:t>
      </w:r>
    </w:p>
    <w:p>
      <w:pPr>
        <w:numPr>
          <w:ilvl w:val="0"/>
          <w:numId w:val="1006"/>
        </w:numPr>
        <w:pStyle w:val="Compact"/>
      </w:pPr>
      <w:r>
        <w:t xml:space="preserve">An international collaborator navigating complex geopolitical landscapes within China's regulatory framework.</w:t>
      </w:r>
    </w:p>
    <w:p>
      <w:pPr>
        <w:pStyle w:val="FirstParagraph"/>
      </w:pPr>
      <w:r>
        <w:t xml:space="preserve">The success of this research directly advances the mission of Beijing as a global innovation hub. By generating actionable insights for Academic Researchers, this thesis will contribute to the "Beijing Model" that China aims to replicate nationwide—transforming academic labor into a strategic asset for national development. As China accelerates its commitment to scientific self-reliance under President Xi Jinping's guidance, this Thesis Proposal positions Beijing-based researchers at the vanguard of reshaping global knowledge production. For any Academic Researcher in China Beijing, this work provides the blueprint to transcend traditional scholarly boundaries and drive tangible societal impact within one of the world's most dynamic research ecosystems.</w:t>
      </w:r>
    </w:p>
    <w:bookmarkEnd w:id="27"/>
    <w:bookmarkStart w:id="28" w:name="references-selected"/>
    <w:p>
      <w:pPr>
        <w:pStyle w:val="Heading2"/>
      </w:pPr>
      <w:r>
        <w:t xml:space="preserve">References (Selected)</w:t>
      </w:r>
    </w:p>
    <w:p>
      <w:pPr>
        <w:pStyle w:val="FirstParagraph"/>
      </w:pPr>
      <w:r>
        <w:t xml:space="preserve">Zhang, L. (2021). *Innovation Policy in Chinese Universities*. Springer.</w:t>
      </w:r>
      <w:r>
        <w:br/>
      </w:r>
      <w:r>
        <w:t xml:space="preserve">National Science Foundation of China. (2023). *Annual Report on Academic Research Output*.</w:t>
      </w:r>
      <w:r>
        <w:br/>
      </w:r>
      <w:r>
        <w:t xml:space="preserve">Beijing Municipal Government. (2023). *Beijing International Science &amp; Technology Innovation Center Development Plan*.</w:t>
      </w:r>
      <w:r>
        <w:br/>
      </w:r>
      <w:r>
        <w:t xml:space="preserve">Kim, S., &amp; Liu, Y. (2023). "East Asian Research Ecosystems: A Comparative Analysis." *Research Policy*, 52(8), 104567.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Academic Research in China Beijing</dc:title>
  <dc:creator/>
  <dc:language>en</dc:language>
  <cp:keywords/>
  <dcterms:created xsi:type="dcterms:W3CDTF">2026-07-21T00:55:19Z</dcterms:created>
  <dcterms:modified xsi:type="dcterms:W3CDTF">2026-07-21T00:55:19Z</dcterms:modified>
</cp:coreProperties>
</file>

<file path=docProps/custom.xml><?xml version="1.0" encoding="utf-8"?>
<Properties xmlns="http://schemas.openxmlformats.org/officeDocument/2006/custom-properties" xmlns:vt="http://schemas.openxmlformats.org/officeDocument/2006/docPropsVTypes"/>
</file>