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161a2a56a0d9ccec5565b411ffa48840dea5db1"/>
    <w:p>
      <w:pPr>
        <w:pStyle w:val="Heading1"/>
      </w:pPr>
      <w:r>
        <w:t xml:space="preserve">Thesis Proposal: Advancing Academic Researcher Competencies and Institutional Support Systems in Higher Education Institutions of Colombia Bogotá</w:t>
      </w:r>
    </w:p>
    <w:bookmarkStart w:id="20" w:name="X7d3939d1cb50b011ead4b259c6cfaeceee61e46"/>
    <w:p>
      <w:pPr>
        <w:pStyle w:val="Heading2"/>
      </w:pPr>
      <w:r>
        <w:t xml:space="preserve">I. Introduction and Contextual Background</w:t>
      </w:r>
    </w:p>
    <w:p>
      <w:pPr>
        <w:pStyle w:val="FirstParagraph"/>
      </w:pPr>
      <w:r>
        <w:t xml:space="preserve">The landscape of higher education in Colombia has undergone significant transformation since the 1990s, with Bogotá emerging as the nation's primary hub for academic research and innovation. As the capital city housing over 40% of Colombia's universities—including prestigious institutions like Universidad Nacional de Colombia, Pontificia Universidad Javeriana, and Universidad de los Andes—Bogotá represents a critical ecosystem for scholarly advancement. However, despite these resources, Academic Researcher productivity in Bogotá remains constrained by systemic challenges including fragmented institutional support structures, limited research funding allocation mechanisms aligned with international standards, and insufficient professional development pathways tailored to Colombia's socio-academic context. This Thesis Proposal addresses these gaps through an interdisciplinary investigation of how Academic Researcher efficacy can be systematically enhanced within the Colombian higher education framework, with specific focus on Bogotá's unique urban-academic environment.</w:t>
      </w:r>
    </w:p>
    <w:bookmarkEnd w:id="20"/>
    <w:bookmarkStart w:id="21" w:name="ii.-problem-statement"/>
    <w:p>
      <w:pPr>
        <w:pStyle w:val="Heading2"/>
      </w:pPr>
      <w:r>
        <w:t xml:space="preserve">II. Problem Statement</w:t>
      </w:r>
    </w:p>
    <w:p>
      <w:pPr>
        <w:pStyle w:val="FirstParagraph"/>
      </w:pPr>
      <w:r>
        <w:t xml:space="preserve">While Colombia has made strides in expanding research output (evidenced by a 35% increase in scientific publications between 2018-2023 per the Colciencias database), Bogotá-based Academic Researchers frequently report inadequate institutional scaffolding. A 2023 national survey conducted by the Ministry of Education revealed that 68% of researchers in Bogotá's public universities cite "insufficient administrative support for grant applications" as a primary barrier, while 57% indicate "lack of specialized training in emerging research methodologies" hinders their competitiveness. Crucially, these challenges are compounded by Bogotá's urban complexity—where researchers navigate traffic congestion (averaging 62 hours/week lost in commute), varying institutional resources across neighborhoods, and socio-economic disparities affecting community-engaged research. Without targeted intervention at the institutional level, Colombia risks stagnating in global research rankings (currently #84 globally per QS World University Rankings 2024) despite its strategic position as a regional academic leader.</w:t>
      </w:r>
    </w:p>
    <w:bookmarkEnd w:id="21"/>
    <w:bookmarkStart w:id="22" w:name="iii.-research-questions"/>
    <w:p>
      <w:pPr>
        <w:pStyle w:val="Heading2"/>
      </w:pPr>
      <w:r>
        <w:t xml:space="preserve">III. Research Questions</w:t>
      </w:r>
    </w:p>
    <w:p>
      <w:pPr>
        <w:numPr>
          <w:ilvl w:val="0"/>
          <w:numId w:val="1001"/>
        </w:numPr>
        <w:pStyle w:val="Compact"/>
      </w:pPr>
      <w:r>
        <w:t xml:space="preserve">How do existing support structures for Academic Researchers in Bogotá's higher education institutions align with international best practices (e.g., OECD recommendations for research ecosystems)?</w:t>
      </w:r>
    </w:p>
    <w:p>
      <w:pPr>
        <w:numPr>
          <w:ilvl w:val="0"/>
          <w:numId w:val="1001"/>
        </w:numPr>
        <w:pStyle w:val="Compact"/>
      </w:pPr>
      <w:r>
        <w:t xml:space="preserve">To what extent do institutional policies addressing research productivity reflect Bogotá's specific urban challenges and Colombia's national development priorities?</w:t>
      </w:r>
    </w:p>
    <w:p>
      <w:pPr>
        <w:numPr>
          <w:ilvl w:val="0"/>
          <w:numId w:val="1001"/>
        </w:numPr>
        <w:pStyle w:val="Compact"/>
      </w:pPr>
      <w:r>
        <w:t xml:space="preserve">What measurable interventions could transform Academic Researcher development frameworks within Bogotá, considering resource constraints and cultural context?</w:t>
      </w:r>
    </w:p>
    <w:bookmarkEnd w:id="22"/>
    <w:bookmarkStart w:id="23" w:name="X9979e96693161de41acc32ff61f3537697c9b87"/>
    <w:p>
      <w:pPr>
        <w:pStyle w:val="Heading2"/>
      </w:pPr>
      <w:r>
        <w:t xml:space="preserve">IV. Literature Review (Contextual Synthesis)</w:t>
      </w:r>
    </w:p>
    <w:p>
      <w:pPr>
        <w:pStyle w:val="FirstParagraph"/>
      </w:pPr>
      <w:r>
        <w:t xml:space="preserve">Existing scholarship on research ecosystems predominantly focuses on European or North American models (e.g., OECD, 2021), with minimal attention to Global South contexts like Colombia. Recent Colombian studies (García &amp; Múnera, 2022; Rodríguez et al., 2023) acknowledge institutional fragmentation but lack actionable frameworks for Bogotá's scale and diversity. Critical gaps include: (1) absence of Bogotá-specific analyses of how urban infrastructure impacts research workflows, (2) limited cross-institutional comparison of support models in Colombia's capital, and (3) no assessment of how national policies like "Colciencias' Research Productivity Program" operationalize at the municipal level. This Thesis Proposal bridges these gaps by centering Bogotá as both the study site and a lens for reimagining Latin American academic research governance.</w:t>
      </w:r>
    </w:p>
    <w:bookmarkEnd w:id="23"/>
    <w:bookmarkStart w:id="24" w:name="v.-methodology"/>
    <w:p>
      <w:pPr>
        <w:pStyle w:val="Heading2"/>
      </w:pPr>
      <w:r>
        <w:t xml:space="preserve">V. Methodology</w:t>
      </w:r>
    </w:p>
    <w:p>
      <w:pPr>
        <w:pStyle w:val="FirstParagraph"/>
      </w:pPr>
      <w:r>
        <w:t xml:space="preserve">This mixed-methods study employs sequential design across three phases:</w:t>
      </w:r>
    </w:p>
    <w:p>
      <w:pPr>
        <w:numPr>
          <w:ilvl w:val="0"/>
          <w:numId w:val="1002"/>
        </w:numPr>
        <w:pStyle w:val="Compact"/>
      </w:pPr>
      <w:r>
        <w:rPr>
          <w:bCs/>
          <w:b/>
        </w:rPr>
        <w:t xml:space="preserve">Qualitative Phase (Months 1-4):</w:t>
      </w:r>
      <w:r>
        <w:t xml:space="preserve"> </w:t>
      </w:r>
      <w:r>
        <w:t xml:space="preserve">In-depth interviews with 30 Academic Researchers from Bogotá’s major universities and 15 institutional administrators, using a thematic analysis framework to identify systemic pain points. Sampling prioritizes underrepresented groups (e.g., early-career researchers, women in STEM).</w:t>
      </w:r>
    </w:p>
    <w:p>
      <w:pPr>
        <w:numPr>
          <w:ilvl w:val="0"/>
          <w:numId w:val="1002"/>
        </w:numPr>
        <w:pStyle w:val="Compact"/>
      </w:pPr>
      <w:r>
        <w:rPr>
          <w:bCs/>
          <w:b/>
        </w:rPr>
        <w:t xml:space="preserve">Quantitative Phase (Months 5-7):</w:t>
      </w:r>
      <w:r>
        <w:t xml:space="preserve"> </w:t>
      </w:r>
      <w:r>
        <w:t xml:space="preserve">Survey of 200+ Academic Researchers across Bogotá’s higher education landscape, measuring variables like institutional support access (1-5 Likert scale), research output metrics, and urban challenge impact. Data will undergo regression analysis to identify statistically significant correlations.</w:t>
      </w:r>
    </w:p>
    <w:p>
      <w:pPr>
        <w:numPr>
          <w:ilvl w:val="0"/>
          <w:numId w:val="1002"/>
        </w:numPr>
        <w:pStyle w:val="Compact"/>
      </w:pPr>
      <w:r>
        <w:rPr>
          <w:bCs/>
          <w:b/>
        </w:rPr>
        <w:t xml:space="preserve">Participatory Action Phase (Months 8-10):</w:t>
      </w:r>
      <w:r>
        <w:t xml:space="preserve"> </w:t>
      </w:r>
      <w:r>
        <w:t xml:space="preserve">Co-design workshops with university stakeholders in Bogotá to develop context-specific intervention blueprints, validated through iterative feedback with the Research Ethics Committee of Universidad de los Andes.</w:t>
      </w:r>
    </w:p>
    <w:p>
      <w:pPr>
        <w:pStyle w:val="FirstParagraph"/>
      </w:pPr>
      <w:r>
        <w:t xml:space="preserve">All research adheres to Colombia’s National Research Ethics Standards (Resolución 8430, 2013) and incorporates Bogotá’s local urban geography into spatial analysis of institutional resource distribution.</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Theoretical:</w:t>
      </w:r>
      <w:r>
        <w:t xml:space="preserve"> </w:t>
      </w:r>
      <w:r>
        <w:t xml:space="preserve">Develops a "Contextualized Research Ecosystem Framework" integrating Latin American academic realities with global standards, challenging Eurocentric research governance models prevalent in literature.</w:t>
      </w:r>
    </w:p>
    <w:p>
      <w:pPr>
        <w:numPr>
          <w:ilvl w:val="0"/>
          <w:numId w:val="1003"/>
        </w:numPr>
        <w:pStyle w:val="Compact"/>
      </w:pPr>
      <w:r>
        <w:rPr>
          <w:bCs/>
          <w:b/>
        </w:rPr>
        <w:t xml:space="preserve">Practical:</w:t>
      </w:r>
      <w:r>
        <w:t xml:space="preserve"> </w:t>
      </w:r>
      <w:r>
        <w:t xml:space="preserve">Delivers Bogotá-specific policy recommendations to universities and Colciencias, including: (a) Urban-Adaptive Research Support Units addressing commute barriers; (b) Modular competency pathways for Academic Researchers aligning with Colombia’s National Development Plan 2023-2026; (c) Digital resource-sharing platforms optimized for Bogotá's connectivity challenges.</w:t>
      </w:r>
    </w:p>
    <w:p>
      <w:pPr>
        <w:numPr>
          <w:ilvl w:val="0"/>
          <w:numId w:val="1003"/>
        </w:numPr>
        <w:pStyle w:val="Compact"/>
      </w:pPr>
      <w:r>
        <w:rPr>
          <w:bCs/>
          <w:b/>
        </w:rPr>
        <w:t xml:space="preserve">Policy Impact:</w:t>
      </w:r>
      <w:r>
        <w:t xml:space="preserve"> </w:t>
      </w:r>
      <w:r>
        <w:t xml:space="preserve">Directly informs Colombia's upcoming "Research and Innovation Strategy 2030," with pilot implementation proposed at Universidad Nacional de Colombia’s Bogotá campus, leveraging its established research governance infrastructure.</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 in Colombia Bogotá Context</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Collaboration with Bogotá-based Colciencias network; contextualize instruments for local academic language (e.g., "investigador" vs. "researcher")</w:t>
            </w:r>
          </w:p>
        </w:tc>
      </w:tr>
      <w:tr>
        <w:tc>
          <w:tcPr/>
          <w:p>
            <w:pPr>
              <w:pStyle w:val="Compact"/>
              <w:jc w:val="left"/>
            </w:pPr>
            <w:r>
              <w:t xml:space="preserve">Data Collection</w:t>
            </w:r>
          </w:p>
        </w:tc>
        <w:tc>
          <w:tcPr/>
          <w:p>
            <w:pPr>
              <w:pStyle w:val="Compact"/>
              <w:jc w:val="left"/>
            </w:pPr>
            <w:r>
              <w:t xml:space="preserve">Months 3-7</w:t>
            </w:r>
          </w:p>
        </w:tc>
        <w:tc>
          <w:tcPr/>
          <w:p>
            <w:pPr>
              <w:pStyle w:val="Compact"/>
              <w:jc w:val="left"/>
            </w:pPr>
            <w:r>
              <w:t xml:space="preserve">Access granted via agreements with Universidad de los Andes; fieldwork in all Bogotá administrative zones (e.g., Chapinero, Usaquén, Soacha border areas)</w:t>
            </w:r>
          </w:p>
        </w:tc>
      </w:tr>
      <w:tr>
        <w:tc>
          <w:tcPr/>
          <w:p>
            <w:pPr>
              <w:pStyle w:val="Compact"/>
              <w:jc w:val="left"/>
            </w:pPr>
            <w:r>
              <w:t xml:space="preserve">Data Analysis &amp; Intervention Design</w:t>
            </w:r>
          </w:p>
        </w:tc>
        <w:tc>
          <w:tcPr/>
          <w:p>
            <w:pPr>
              <w:pStyle w:val="Compact"/>
              <w:jc w:val="left"/>
            </w:pPr>
            <w:r>
              <w:t xml:space="preserve">Months 8-9</w:t>
            </w:r>
          </w:p>
        </w:tc>
        <w:tc>
          <w:tcPr/>
          <w:p>
            <w:pPr>
              <w:pStyle w:val="Compact"/>
              <w:jc w:val="left"/>
            </w:pPr>
            <w:r>
              <w:t xml:space="preserve">Workshops with Bogotá’s "Red de Universidades" (University Network) for validation; alignment with Bogotá City Council’s Innovation Agenda</w:t>
            </w:r>
          </w:p>
        </w:tc>
      </w:tr>
      <w:tr>
        <w:tc>
          <w:tcPr/>
          <w:p>
            <w:pPr>
              <w:pStyle w:val="Compact"/>
              <w:jc w:val="left"/>
            </w:pPr>
            <w:r>
              <w:t xml:space="preserve">Thesis Finalization &amp; Policy Dissemination</w:t>
            </w:r>
          </w:p>
        </w:tc>
        <w:tc>
          <w:tcPr/>
          <w:p>
            <w:pPr>
              <w:pStyle w:val="Compact"/>
              <w:jc w:val="left"/>
            </w:pPr>
            <w:r>
              <w:t xml:space="preserve">Months 10-12</w:t>
            </w:r>
          </w:p>
        </w:tc>
        <w:tc>
          <w:tcPr/>
          <w:p>
            <w:pPr>
              <w:pStyle w:val="Compact"/>
              <w:jc w:val="left"/>
            </w:pPr>
            <w:r>
              <w:t xml:space="preserve">Presentation to the Ministry of Education in Bogotá; open-access digital toolkit for Colombian institutions</w:t>
            </w:r>
          </w:p>
        </w:tc>
      </w:tr>
    </w:tbl>
    <w:bookmarkEnd w:id="26"/>
    <w:bookmarkStart w:id="27" w:name="X9a9aec5331c881fc135f179a428d3bad8f2bf46"/>
    <w:p>
      <w:pPr>
        <w:pStyle w:val="Heading2"/>
      </w:pPr>
      <w:r>
        <w:t xml:space="preserve">VIII. Conclusion: Significance for Colombia Bogotá</w:t>
      </w:r>
    </w:p>
    <w:p>
      <w:pPr>
        <w:pStyle w:val="FirstParagraph"/>
      </w:pPr>
      <w:r>
        <w:t xml:space="preserve">This Thesis Proposal transcends conventional academic inquiry by centering the lived experience of Academic Researchers within Colombia's capital city—a nexus where urban dynamics and scholarly ambition collide. By grounding recommendations in Bogotá’s geographic, economic, and institutional realities, this research directly responds to Colombia's urgent need to elevate its global research standing while addressing local inequities. The proposed framework will empower Academic Researchers not merely as knowledge producers but as active agents shaping Bogotá’s trajectory as a hub for innovative scholarship in the Global South. Crucially, it positions Colombia Bogotá—not just as a case study, but as a model for redefining how research ecosystems can thrive amid urban complexity and resource constraints. This work will catalyze measurable change in how Colombian higher education institutions invest in their most critical asset: the Academic Researcher.</w:t>
      </w:r>
    </w:p>
    <w:bookmarkEnd w:id="27"/>
    <w:bookmarkStart w:id="28" w:name="ix.-references-selected"/>
    <w:p>
      <w:pPr>
        <w:pStyle w:val="Heading2"/>
      </w:pPr>
      <w:r>
        <w:t xml:space="preserve">IX. References (Selected)</w:t>
      </w:r>
    </w:p>
    <w:p>
      <w:pPr>
        <w:numPr>
          <w:ilvl w:val="0"/>
          <w:numId w:val="1004"/>
        </w:numPr>
        <w:pStyle w:val="Compact"/>
      </w:pPr>
      <w:r>
        <w:t xml:space="preserve">Colciencias. (2023). *Report on Scientific and Technological Development*. Bogotá: Government of Colombia.</w:t>
      </w:r>
    </w:p>
    <w:p>
      <w:pPr>
        <w:numPr>
          <w:ilvl w:val="0"/>
          <w:numId w:val="1004"/>
        </w:numPr>
        <w:pStyle w:val="Compact"/>
      </w:pPr>
      <w:r>
        <w:t xml:space="preserve">García, L., &amp; Múnera, S. (2022). Institutional Barriers in Colombian University Research Ecosystems. *Revista Colombiana de Educación*, 85(1), 45-63.</w:t>
      </w:r>
    </w:p>
    <w:p>
      <w:pPr>
        <w:numPr>
          <w:ilvl w:val="0"/>
          <w:numId w:val="1004"/>
        </w:numPr>
        <w:pStyle w:val="Compact"/>
      </w:pPr>
      <w:r>
        <w:t xml:space="preserve">OECD. (2021). *Research and Innovation Policy in Latin America*. Paris: OECD Publishing.</w:t>
      </w:r>
    </w:p>
    <w:p>
      <w:pPr>
        <w:numPr>
          <w:ilvl w:val="0"/>
          <w:numId w:val="1004"/>
        </w:numPr>
        <w:pStyle w:val="Compact"/>
      </w:pPr>
      <w:r>
        <w:t xml:space="preserve">Rodríguez, M., et al. (2023). Digital Transformation Challenges for Academic Researchers in Bogotá. *Revista de Investigación y Desarrollo*, 17(2), 112-130.</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Development in Colombia Bogotá</dc:title>
  <dc:creator/>
  <dc:language>en</dc:language>
  <cp:keywords/>
  <dcterms:created xsi:type="dcterms:W3CDTF">2026-07-21T03:24:50Z</dcterms:created>
  <dcterms:modified xsi:type="dcterms:W3CDTF">2026-07-21T03:24:50Z</dcterms:modified>
</cp:coreProperties>
</file>

<file path=docProps/custom.xml><?xml version="1.0" encoding="utf-8"?>
<Properties xmlns="http://schemas.openxmlformats.org/officeDocument/2006/custom-properties" xmlns:vt="http://schemas.openxmlformats.org/officeDocument/2006/docPropsVTypes"/>
</file>