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Academic</w:t>
      </w:r>
      <w:r>
        <w:t xml:space="preserve"> </w:t>
      </w:r>
      <w:r>
        <w:t xml:space="preserve">Researcher</w:t>
      </w:r>
      <w:r>
        <w:t xml:space="preserve"> </w:t>
      </w:r>
      <w:r>
        <w:t xml:space="preserve">Collaboration</w:t>
      </w:r>
      <w:r>
        <w:t xml:space="preserve"> </w:t>
      </w:r>
      <w:r>
        <w:t xml:space="preserve">in</w:t>
      </w:r>
      <w:r>
        <w:t xml:space="preserve"> </w:t>
      </w:r>
      <w:r>
        <w:t xml:space="preserve">Colombia</w:t>
      </w:r>
      <w:r>
        <w:t xml:space="preserve"> </w:t>
      </w:r>
      <w:r>
        <w:t xml:space="preserve">Medellín</w:t>
      </w:r>
    </w:p>
    <w:bookmarkStart w:id="29" w:name="X0a37cf268eac1894eade3b10ba2e33cd3fec7f4"/>
    <w:p>
      <w:pPr>
        <w:pStyle w:val="Heading1"/>
      </w:pPr>
      <w:r>
        <w:t xml:space="preserve">Thesis Proposal: Advancing Urban Innovation through Academic Researcher Collaboration in Colombia Medellín</w:t>
      </w:r>
    </w:p>
    <w:bookmarkStart w:id="20" w:name="introduction-and-contextual-background"/>
    <w:p>
      <w:pPr>
        <w:pStyle w:val="Heading2"/>
      </w:pPr>
      <w:r>
        <w:t xml:space="preserve">1. Introduction and Contextual Background</w:t>
      </w:r>
    </w:p>
    <w:p>
      <w:pPr>
        <w:pStyle w:val="FirstParagraph"/>
      </w:pPr>
      <w:r>
        <w:t xml:space="preserve">This Thesis Proposal outlines a comprehensive research initiative designed to strengthen the academic and civic fabric of Colombia Medellín through strategic collaboration between an Academic Researcher and local institutional stakeholders. As one of Latin America's most transformative cities, Medellín has evolved from a global epicenter of violence to an international model for urban innovation, social inclusion, and sustainable development. This remarkable transition—marked by initiatives like the Metrocable system, Parques de la Ciudad (City Parks), and Comuna 13 revitalization—demonstrates the power of evidence-based policy. However, sustained progress requires rigorous academic inquiry tailored to Medellín's unique socio-spatial dynamics. The proposed research positions an Academic Researcher as a critical catalyst for translating Medellín's urban success into globally applicable frameworks while addressing persistent challenges in inequality, climate vulnerability, and educational equity.</w:t>
      </w:r>
    </w:p>
    <w:bookmarkEnd w:id="20"/>
    <w:bookmarkStart w:id="21" w:name="problem-statement"/>
    <w:p>
      <w:pPr>
        <w:pStyle w:val="Heading2"/>
      </w:pPr>
      <w:r>
        <w:t xml:space="preserve">2. Problem Statement</w:t>
      </w:r>
    </w:p>
    <w:p>
      <w:pPr>
        <w:pStyle w:val="FirstParagraph"/>
      </w:pPr>
      <w:r>
        <w:t xml:space="preserve">Despite Medellín's acclaimed transformation, fragmented knowledge systems hinder the city’s capacity to scale innovative solutions. Local institutions lack systematic mechanisms to integrate academic research with municipal decision-making processes. This disconnect creates a critical gap: while Colombia Medellín boasts world-class social programs, their adaptation to emerging challenges (e.g., post-pandemic economic disruption, climate migration, and digital inclusion) remains reactive rather than proactive. The absence of an Academic Researcher embedded within Medellín's governance ecosystem perpetuates this cycle. Consequently, the city risks losing momentum in its journey toward becoming a "city of knowledge" where research directly informs policy—ultimately limiting Colombia Medellín’s potential to serve as a global benchmark for urban resilience.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position an Academic Researcher as the linchpin of Medellín's innovation infrastructure:</w:t>
      </w:r>
    </w:p>
    <w:p>
      <w:pPr>
        <w:numPr>
          <w:ilvl w:val="0"/>
          <w:numId w:val="1001"/>
        </w:numPr>
        <w:pStyle w:val="Compact"/>
      </w:pPr>
      <w:r>
        <w:rPr>
          <w:bCs/>
          <w:b/>
        </w:rPr>
        <w:t xml:space="preserve">Develop a Collaborative Knowledge Platform:</w:t>
      </w:r>
      <w:r>
        <w:t xml:space="preserve"> </w:t>
      </w:r>
      <w:r>
        <w:t xml:space="preserve">Create a digital repository co-designed with Medellín’s Secretaría de Planeación and Universidad de Antioquia, linking real-time municipal data with academic research to accelerate evidence-based interventions.</w:t>
      </w:r>
    </w:p>
    <w:p>
      <w:pPr>
        <w:numPr>
          <w:ilvl w:val="0"/>
          <w:numId w:val="1001"/>
        </w:numPr>
        <w:pStyle w:val="Compact"/>
      </w:pPr>
      <w:r>
        <w:rPr>
          <w:bCs/>
          <w:b/>
        </w:rPr>
        <w:t xml:space="preserve">Analyze Socio-Spatial Equity Gaps:</w:t>
      </w:r>
      <w:r>
        <w:t xml:space="preserve"> </w:t>
      </w:r>
      <w:r>
        <w:t xml:space="preserve">Conduct mixed-methods fieldwork in six high-impact communes (e.g., Comuna 13, La Esperanza) to identify how urban infrastructure affects access to education, healthcare, and economic opportunity for marginalized populations.</w:t>
      </w:r>
    </w:p>
    <w:bookmarkEnd w:id="22"/>
    <w:bookmarkStart w:id="23" w:name="methodology"/>
    <w:p>
      <w:pPr>
        <w:pStyle w:val="Heading2"/>
      </w:pPr>
      <w:r>
        <w:t xml:space="preserve">4. Methodology</w:t>
      </w:r>
    </w:p>
    <w:p>
      <w:pPr>
        <w:pStyle w:val="FirstParagraph"/>
      </w:pPr>
      <w:r>
        <w:t xml:space="preserve">The research employs a participatory action-research approach grounded in Medellín's community-centric ethos. Phase 1 (Months 1-4) will establish co-design workshops with municipal leaders, academics, and neighborhood assemblies to map existing knowledge gaps. Phase 2 (Months 5-10) involves longitudinal data collection: quantitative analysis of city infrastructure datasets alongside qualitative ethnographic studies in target communes. Crucially, the Academic Researcher will facilitate "policy labs" where findings are immediately tested with Medellín’s technical teams—ensuring research directly shapes projects like the upcoming</w:t>
      </w:r>
      <w:r>
        <w:t xml:space="preserve"> </w:t>
      </w:r>
      <w:r>
        <w:rPr>
          <w:iCs/>
          <w:i/>
        </w:rPr>
        <w:t xml:space="preserve">Plan de Desarrollo Urbano 2030</w:t>
      </w:r>
      <w:r>
        <w:t xml:space="preserve">. Ethical rigor will be maintained through IRB approval from Universidad EAFIT, prioritizing community consent and data sovereignty. All methodologies will adhere to Colombian regulations (Law 1256 of 2008 on scientific research) while leveraging Medellín’s status as a UNESCO Creative City of Design for innovation validation.</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three transformative outputs: (1) A publicly accessible "Medellín Urban Innovation Dashboard" synthesizing real-time data on social indicators; (2) A policy toolkit enabling municipal agencies to rapidly adapt evidence-based solutions; and (3) Three peer-reviewed publications in high-impact journals like</w:t>
      </w:r>
      <w:r>
        <w:t xml:space="preserve"> </w:t>
      </w:r>
      <w:r>
        <w:rPr>
          <w:iCs/>
          <w:i/>
        </w:rPr>
        <w:t xml:space="preserve">Urban Studies</w:t>
      </w:r>
      <w:r>
        <w:t xml:space="preserve"> </w:t>
      </w:r>
      <w:r>
        <w:t xml:space="preserve">and</w:t>
      </w:r>
      <w:r>
        <w:t xml:space="preserve"> </w:t>
      </w:r>
      <w:r>
        <w:rPr>
          <w:iCs/>
          <w:i/>
        </w:rPr>
        <w:t xml:space="preserve">Latin American Perspectives</w:t>
      </w:r>
      <w:r>
        <w:t xml:space="preserve">, positioning Colombia Medellín as a knowledge hub. The significance extends beyond academia: by embedding the Academic Researcher within Medellín’s governance structure, this work directly supports Sustainable Development Goals 11 (Sustainable Cities) and 16 (Peaceful Societies). Critically, it addresses Colombia’s national priority for "territorial equity" by ensuring research benefits communities historically excluded from urban decision-making.</w:t>
      </w:r>
    </w:p>
    <w:bookmarkEnd w:id="24"/>
    <w:bookmarkStart w:id="25" w:name="X8d172fcdf0e821bd11210a6d136909c0eefcbd2"/>
    <w:p>
      <w:pPr>
        <w:pStyle w:val="Heading2"/>
      </w:pPr>
      <w:r>
        <w:t xml:space="preserve">6. Institutional Alignment in Colombia Medellín</w:t>
      </w:r>
    </w:p>
    <w:p>
      <w:pPr>
        <w:pStyle w:val="FirstParagraph"/>
      </w:pPr>
      <w:r>
        <w:t xml:space="preserve">The proposal strategically aligns with Medellín’s 2035 Strategic Vision, which identifies "knowledge-driven urban governance" as a core pillar. It synergizes with current initiatives like the</w:t>
      </w:r>
      <w:r>
        <w:t xml:space="preserve"> </w:t>
      </w:r>
      <w:r>
        <w:rPr>
          <w:iCs/>
          <w:i/>
        </w:rPr>
        <w:t xml:space="preserve">Medellín Innovación en Red</w:t>
      </w:r>
      <w:r>
        <w:t xml:space="preserve"> </w:t>
      </w:r>
      <w:r>
        <w:t xml:space="preserve">platform and Colombia’s Ministry of Science's "Universities for Development" program. By collaborating with Universidad de Antioquia’s Center for Urban Studies (CEU) and Medellín’s Department of Social Development, the Academic Researcher will ensure research outcomes directly support city-level priorities such as reducing the gender gap in STEM education or enhancing climate adaptation in flood-prone areas like El Rodeo. This institutional anchoring prevents "ivory tower" research, making Colombia Medellín a living laboratory where academic inquiry and civic action co-evolve.</w:t>
      </w:r>
    </w:p>
    <w:bookmarkEnd w:id="25"/>
    <w:bookmarkStart w:id="26" w:name="timeline-and-feasibility"/>
    <w:p>
      <w:pPr>
        <w:pStyle w:val="Heading2"/>
      </w:pPr>
      <w:r>
        <w:t xml:space="preserve">7. Timeline and Feasibility</w:t>
      </w:r>
    </w:p>
    <w:p>
      <w:pPr>
        <w:pStyle w:val="FirstParagraph"/>
      </w:pPr>
      <w:r>
        <w:t xml:space="preserve">The 18-month project will be implemented in six phased stages: (1) Stakeholder mapping (Month 1), (2) Platform design sprint (Months 2-3), (3) Fieldwork launch (Months 4-7), (4) Policy lab implementation (Months 8-12), (5) Toolkit development and validation workshops with city agencies (</w:t>
      </w:r>
      <w:r>
        <w:rPr>
          <w:iCs/>
          <w:i/>
        </w:rPr>
        <w:t xml:space="preserve">Secretaría de Desarrollo Social</w:t>
      </w:r>
      <w:r>
        <w:t xml:space="preserve">,</w:t>
      </w:r>
      <w:r>
        <w:t xml:space="preserve"> </w:t>
      </w:r>
      <w:r>
        <w:rPr>
          <w:iCs/>
          <w:i/>
        </w:rPr>
        <w:t xml:space="preserve">Alcaldía de Medellín</w:t>
      </w:r>
      <w:r>
        <w:t xml:space="preserve">) (Months 13-16), and (6) Dissemination and sustainability planning (Months 17-18). Feasibility is assured by existing partnerships: the Academic Researcher will be hosted at Universidad Pontificia Bolivariana Medellín, with logistical support from the city’s Innovation Office. Budgetary requirements ($42,500) are designed for cost-efficiency through university-provided research facilities and in-kind contributions from municipal partners.</w:t>
      </w:r>
    </w:p>
    <w:bookmarkEnd w:id="26"/>
    <w:bookmarkStart w:id="28" w:name="X410866fd25d95116b3ed3f405fe9429e05d212f"/>
    <w:p>
      <w:pPr>
        <w:pStyle w:val="Heading2"/>
      </w:pPr>
      <w:r>
        <w:t xml:space="preserve">8. Conclusion: The Academic Researcher as Urban Catalyst</w:t>
      </w:r>
    </w:p>
    <w:p>
      <w:pPr>
        <w:pStyle w:val="FirstParagraph"/>
      </w:pPr>
      <w:r>
        <w:t xml:space="preserve">This Thesis Proposal transcends traditional academic work by positioning the Academic Researcher not as an observer but as a transformative agent within Colombia Medellín’s civic ecosystem. It responds to the urgent need for research that is both deeply local and globally relevant—a necessity in a city where "Medellín" has become synonymous with urban hope. By embedding rigorous scholarship into Medellín's operational rhythm, this initiative will generate scalable models for post-conflict cities worldwide while fortifying Colombia’s claim as a leader in ethical innovation. The success of this Thesis Proposal will establish a replicable framework for how Academic Researcher roles can catalyze sustainable development in Latin America’s most dynamic urban landscapes. Ultimately, it affirms that Colombia Medellín does not merely need research—it needs research that changes lives, one community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Innovation through Academic Researcher Collaboration in Colombia Medellín</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