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Researcher</w:t>
      </w:r>
      <w:r>
        <w:t xml:space="preserve"> </w:t>
      </w:r>
      <w:r>
        <w:t xml:space="preserve">Efficacy</w:t>
      </w:r>
      <w:r>
        <w:t xml:space="preserve"> </w:t>
      </w:r>
      <w:r>
        <w:t xml:space="preserve">in</w:t>
      </w:r>
      <w:r>
        <w:t xml:space="preserve"> </w:t>
      </w:r>
      <w:r>
        <w:t xml:space="preserve">Egypt</w:t>
      </w:r>
      <w:r>
        <w:t xml:space="preserve"> </w:t>
      </w:r>
      <w:r>
        <w:t xml:space="preserve">Cairo</w:t>
      </w:r>
    </w:p>
    <w:bookmarkStart w:id="29" w:name="Xf14834d0ce1c675cc7fd28f9d5a96ab420d2959"/>
    <w:p>
      <w:pPr>
        <w:pStyle w:val="Heading1"/>
      </w:pPr>
      <w:r>
        <w:t xml:space="preserve">Thesis Proposal: Advancing Academic Researcher Productivity and Institutional Support Systems at Universities in Egypt Cairo</w:t>
      </w:r>
    </w:p>
    <w:bookmarkStart w:id="20" w:name="i.-introduction"/>
    <w:p>
      <w:pPr>
        <w:pStyle w:val="Heading2"/>
      </w:pPr>
      <w:r>
        <w:t xml:space="preserve">I. Introduction</w:t>
      </w:r>
    </w:p>
    <w:p>
      <w:pPr>
        <w:pStyle w:val="FirstParagraph"/>
      </w:pPr>
      <w:r>
        <w:t xml:space="preserve">The academic research ecosystem in Egypt, particularly within the vibrant intellectual hub of Cairo, stands at a critical juncture. As Egypt accelerates its Vision 2030 goals for scientific advancement and knowledge-based economic growth, the role of the Academic Researcher becomes increasingly pivotal. This Thesis Proposal outlines a comprehensive study examining institutional frameworks, resource allocation challenges, and professional development pathways specifically for Academic Researchers operating within universities across Egypt Cairo. With Cairo housing over 70% of Egypt's higher education institutions—including prestigious entities like Cairo University, Ain Shams University, and the American University in Cairo—this research addresses a localized yet nationally significant context where academic researchers drive innovation but face systemic constraints.</w:t>
      </w:r>
    </w:p>
    <w:bookmarkEnd w:id="20"/>
    <w:bookmarkStart w:id="21" w:name="ii.-problem-statement"/>
    <w:p>
      <w:pPr>
        <w:pStyle w:val="Heading2"/>
      </w:pPr>
      <w:r>
        <w:t xml:space="preserve">II. Problem Statement</w:t>
      </w:r>
    </w:p>
    <w:p>
      <w:pPr>
        <w:pStyle w:val="FirstParagraph"/>
      </w:pPr>
      <w:r>
        <w:t xml:space="preserve">Despite Egypt's strategic emphasis on research and development (R&amp;D), current data reveals a stark gap between policy ambitions and on-ground realities for Academic Researchers in Cairo. Recent Ministry of Higher Education reports indicate that only 15% of Egyptian universities meet international R&amp;D output benchmarks, with Cairo-based institutions lagging in high-impact publications compared to regional peers. Key challenges identified include: (1) insufficient research funding (&lt;$500 per researcher annually, far below global averages), (2) bureaucratic administrative burdens consuming 30-40% of researchers' time, and (3) inadequate institutional support structures for interdisciplinary collaboration. These constraints directly undermine the capacity of Academic Researchers to contribute meaningfully to Egypt's scientific and economic development agenda in Cairo.</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t xml:space="preserve">Map the current institutional support landscape for Academic Researchers across five major universities in Egypt Cairo (Cairo University, Ain Shams, Helwan, Zewail City, and Modern Academy).</w:t>
      </w:r>
    </w:p>
    <w:p>
      <w:pPr>
        <w:numPr>
          <w:ilvl w:val="0"/>
          <w:numId w:val="1001"/>
        </w:numPr>
        <w:pStyle w:val="Compact"/>
      </w:pPr>
      <w:r>
        <w:t xml:space="preserve">Quantify time allocation challenges through longitudinal tracking of 120+ Academic Researchers' work patterns.</w:t>
      </w:r>
    </w:p>
    <w:p>
      <w:pPr>
        <w:numPr>
          <w:ilvl w:val="0"/>
          <w:numId w:val="1001"/>
        </w:numPr>
        <w:pStyle w:val="Compact"/>
      </w:pPr>
      <w:r>
        <w:t xml:space="preserve">Identify culturally specific barriers to research excellence within the Egyptian academic context.</w:t>
      </w:r>
    </w:p>
    <w:p>
      <w:pPr>
        <w:numPr>
          <w:ilvl w:val="0"/>
          <w:numId w:val="1001"/>
        </w:numPr>
        <w:pStyle w:val="Compact"/>
      </w:pPr>
      <w:r>
        <w:t xml:space="preserve">Develop a replicable framework for optimizing institutional support systems tailored to Cairo's university ecosystem.</w:t>
      </w:r>
    </w:p>
    <w:bookmarkEnd w:id="22"/>
    <w:bookmarkStart w:id="23" w:name="iv.-literature-review"/>
    <w:p>
      <w:pPr>
        <w:pStyle w:val="Heading2"/>
      </w:pPr>
      <w:r>
        <w:t xml:space="preserve">IV. Literature Review</w:t>
      </w:r>
    </w:p>
    <w:p>
      <w:pPr>
        <w:pStyle w:val="FirstParagraph"/>
      </w:pPr>
      <w:r>
        <w:t xml:space="preserve">Existing scholarship on Academic Researcher productivity predominantly focuses on Western or East Asian contexts (e.g., OECD studies, Singaporean models), with minimal attention to North African academic environments. Recent works by El-Dessouky (2021) and Hassan &amp; Ali (2023) highlight Egypt's unique challenges—such as politicized research agendas and infrastructure gaps—but lack granular analysis of Cairo-specific university systems. This research bridges that gap by applying a hybrid lens: merging global academic productivity frameworks with Egypt's National R&amp;D Policy (2018–2030) and cultural context. Crucially, it examines how Cairo's distinct urban-academic nexus—where researchers navigate dense bureaucratic networks while competing for limited resources—shapes professional efficacy.</w:t>
      </w:r>
    </w:p>
    <w:bookmarkEnd w:id="23"/>
    <w:bookmarkStart w:id="24" w:name="v.-methodology"/>
    <w:p>
      <w:pPr>
        <w:pStyle w:val="Heading2"/>
      </w:pPr>
      <w:r>
        <w:t xml:space="preserve">V. Methodology</w:t>
      </w:r>
    </w:p>
    <w:p>
      <w:pPr>
        <w:pStyle w:val="FirstParagraph"/>
      </w:pPr>
      <w:r>
        <w:t xml:space="preserve">A mixed-methods approach will be employed across 18 months:</w:t>
      </w:r>
    </w:p>
    <w:p>
      <w:pPr>
        <w:numPr>
          <w:ilvl w:val="0"/>
          <w:numId w:val="1002"/>
        </w:numPr>
        <w:pStyle w:val="Compact"/>
      </w:pPr>
      <w:r>
        <w:rPr>
          <w:bCs/>
          <w:b/>
        </w:rPr>
        <w:t xml:space="preserve">Phase 1 (Quantitative):</w:t>
      </w:r>
      <w:r>
        <w:t xml:space="preserve"> </w:t>
      </w:r>
      <w:r>
        <w:t xml:space="preserve">Survey of 350 Academic Researchers at target universities, measuring variables including funding access, administrative time burden, publication rates, and institutional support satisfaction.</w:t>
      </w:r>
    </w:p>
    <w:p>
      <w:pPr>
        <w:numPr>
          <w:ilvl w:val="0"/>
          <w:numId w:val="1002"/>
        </w:numPr>
        <w:pStyle w:val="Compact"/>
      </w:pPr>
      <w:r>
        <w:rPr>
          <w:bCs/>
          <w:b/>
        </w:rPr>
        <w:t xml:space="preserve">Phase 2 (Qualitative):</w:t>
      </w:r>
      <w:r>
        <w:t xml:space="preserve"> </w:t>
      </w:r>
      <w:r>
        <w:t xml:space="preserve">In-depth interviews with 40 researchers and university administrators across Cairo campuses to explore contextual nuances of research barriers.</w:t>
      </w:r>
    </w:p>
    <w:p>
      <w:pPr>
        <w:numPr>
          <w:ilvl w:val="0"/>
          <w:numId w:val="1002"/>
        </w:numPr>
        <w:pStyle w:val="Compact"/>
      </w:pPr>
      <w:r>
        <w:rPr>
          <w:bCs/>
          <w:b/>
        </w:rPr>
        <w:t xml:space="preserve">Phase 3 (Intervention Design):</w:t>
      </w:r>
      <w:r>
        <w:t xml:space="preserve"> </w:t>
      </w:r>
      <w:r>
        <w:t xml:space="preserve">Co-creation workshops with Academic Researchers to develop prototype support mechanisms, piloted at two universities for six months.</w:t>
      </w:r>
    </w:p>
    <w:p>
      <w:pPr>
        <w:pStyle w:val="FirstParagraph"/>
      </w:pPr>
      <w:r>
        <w:t xml:space="preserve">Data analysis will utilize SPSS for statistical correlation (e.g., funding levels vs. publication output) and thematic analysis for qualitative insights. Ethical clearance will be obtained from Cairo University's IRB, prioritizing researcher anonymity to encourage candid feedback about institutional challenges.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generating three transformative contributions:</w:t>
      </w:r>
    </w:p>
    <w:p>
      <w:pPr>
        <w:numPr>
          <w:ilvl w:val="0"/>
          <w:numId w:val="1003"/>
        </w:numPr>
        <w:pStyle w:val="Compact"/>
      </w:pPr>
      <w:r>
        <w:rPr>
          <w:bCs/>
          <w:b/>
        </w:rPr>
        <w:t xml:space="preserve">Contextualized Framework:</w:t>
      </w:r>
      <w:r>
        <w:t xml:space="preserve"> </w:t>
      </w:r>
      <w:r>
        <w:t xml:space="preserve">A Cairo-specific Institutional Support Matrix (CSIM) detailing actionable steps for universities to streamline research processes, reduce administrative overhead by 25%, and align funding with strategic national priorities.</w:t>
      </w:r>
    </w:p>
    <w:p>
      <w:pPr>
        <w:numPr>
          <w:ilvl w:val="0"/>
          <w:numId w:val="1003"/>
        </w:numPr>
        <w:pStyle w:val="Compact"/>
      </w:pPr>
      <w:r>
        <w:rPr>
          <w:bCs/>
          <w:b/>
        </w:rPr>
        <w:t xml:space="preserve">Policy Impact:</w:t>
      </w:r>
      <w:r>
        <w:t xml:space="preserve"> </w:t>
      </w:r>
      <w:r>
        <w:t xml:space="preserve">Evidence-based recommendations for Egypt's Ministry of Higher Education to revise R&amp;D allocation policies, directly supporting Vision 2030 targets for doubling research expenditure by 2030.</w:t>
      </w:r>
    </w:p>
    <w:p>
      <w:pPr>
        <w:numPr>
          <w:ilvl w:val="0"/>
          <w:numId w:val="1003"/>
        </w:numPr>
        <w:pStyle w:val="Compact"/>
      </w:pPr>
      <w:r>
        <w:rPr>
          <w:bCs/>
          <w:b/>
        </w:rPr>
        <w:t xml:space="preserve">Professional Development Model:</w:t>
      </w:r>
      <w:r>
        <w:t xml:space="preserve"> </w:t>
      </w:r>
      <w:r>
        <w:t xml:space="preserve">A scalable training module addressing critical gaps in grant-writing and interdisciplinary collaboration—tested with Academic Researchers across Egypt Cairo—to enhance research output quality.</w:t>
      </w:r>
    </w:p>
    <w:p>
      <w:pPr>
        <w:pStyle w:val="FirstParagraph"/>
      </w:pPr>
      <w:r>
        <w:t xml:space="preserve">The significance extends beyond academia: robust research ecosystems attract foreign investment, foster local innovation (e.g., in renewable energy or AI healthcare), and position Cairo as a regional knowledge hub. For instance, improving productivity by 20% could unlock an estimated $42M annual economic value through patent commercialization and skilled workforce development.</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Data Collection &amp; Analysis</w:t>
      </w:r>
    </w:p>
    <w:p>
      <w:pPr>
        <w:pStyle w:val="BodyText"/>
      </w:pPr>
      <w:r>
        <w:t xml:space="preserve">X</w:t>
      </w:r>
    </w:p>
    <w:p>
      <w:pPr>
        <w:pStyle w:val="BodyText"/>
      </w:pPr>
      <w:r>
        <w:t xml:space="preserve">X X X</w:t>
      </w:r>
    </w:p>
    <w:p>
      <w:pPr>
        <w:pStyle w:val="BodyText"/>
      </w:pPr>
      <w:r>
        <w:t xml:space="preserve">Stakeholder Workshops &amp; Framework Development</w:t>
      </w:r>
    </w:p>
    <w:p>
      <w:pPr>
        <w:pStyle w:val="BodyText"/>
      </w:pPr>
      <w:r>
        <w:t xml:space="preserve">X</w:t>
      </w:r>
    </w:p>
    <w:p>
      <w:pPr>
        <w:pStyle w:val="BodyText"/>
      </w:pPr>
      <w:r>
        <w:t xml:space="preserve">X X X</w:t>
      </w:r>
    </w:p>
    <w:p>
      <w:pPr>
        <w:pStyle w:val="BodyText"/>
      </w:pPr>
      <w:r>
        <w:t xml:space="preserve">X</w:t>
      </w:r>
    </w:p>
    <w:p>
      <w:pPr>
        <w:pStyle w:val="BodyText"/>
      </w:pPr>
      <w:r>
        <w:t xml:space="preserve">Pilot Implementation &amp; Refinement</w:t>
      </w:r>
    </w:p>
    <w:p>
      <w:pPr>
        <w:pStyle w:val="BodyText"/>
      </w:pPr>
      <w:r>
        <w:t xml:space="preserve">x x x</w:t>
      </w:r>
    </w:p>
    <w:p>
      <w:pPr>
        <w:pStyle w:val="BodyText"/>
      </w:pPr>
      <w:r>
        <w:t xml:space="preserve">x x</w:t>
      </w:r>
    </w:p>
    <w:bookmarkEnd w:id="26"/>
    <w:bookmarkStart w:id="27" w:name="viii.-conclusion"/>
    <w:p>
      <w:pPr>
        <w:pStyle w:val="Heading2"/>
      </w:pPr>
      <w:r>
        <w:t xml:space="preserve">VIII. Conclusion</w:t>
      </w:r>
    </w:p>
    <w:p>
      <w:pPr>
        <w:pStyle w:val="FirstParagraph"/>
      </w:pPr>
      <w:r>
        <w:t xml:space="preserve">This Thesis Proposal responds to a critical national need: empowering Academic Researchers in Egypt Cairo as catalysts for sustainable development. By centering their lived experiences within the unique constraints of Cairo's university landscape, this research transcends theoretical inquiry to deliver pragmatic solutions. The proposed framework will directly address systemic inefficiencies hindering research output—ultimately strengthening Egypt's position in global scientific discourse while advancing local innovation priorities. As Egypt navigates its knowledge economy transition, this study offers a blueprint for transforming institutional support structures into engines of academic excellence, ensuring Cairo remains the intellectual engine driving national progress. The findings will be disseminated through peer-reviewed journals (e.g.,</w:t>
      </w:r>
      <w:r>
        <w:t xml:space="preserve"> </w:t>
      </w:r>
      <w:r>
        <w:rPr>
          <w:iCs/>
          <w:i/>
        </w:rPr>
        <w:t xml:space="preserve">Higher Education Policy</w:t>
      </w:r>
      <w:r>
        <w:t xml:space="preserve">), policy briefs to Egyptian ministries, and a public seminar series across Cairo universities to maximize real-world impact.</w:t>
      </w:r>
    </w:p>
    <w:bookmarkEnd w:id="27"/>
    <w:bookmarkStart w:id="28" w:name="ix.-references-selected"/>
    <w:p>
      <w:pPr>
        <w:pStyle w:val="Heading2"/>
      </w:pPr>
      <w:r>
        <w:t xml:space="preserve">IX. References (Selected)</w:t>
      </w:r>
    </w:p>
    <w:p>
      <w:pPr>
        <w:numPr>
          <w:ilvl w:val="0"/>
          <w:numId w:val="1004"/>
        </w:numPr>
        <w:pStyle w:val="Compact"/>
      </w:pPr>
      <w:r>
        <w:t xml:space="preserve">Egypt Ministry of Higher Education. (2018).</w:t>
      </w:r>
      <w:r>
        <w:t xml:space="preserve"> </w:t>
      </w:r>
      <w:r>
        <w:rPr>
          <w:iCs/>
          <w:i/>
        </w:rPr>
        <w:t xml:space="preserve">National R&amp;D Policy Framework 2018–2030</w:t>
      </w:r>
      <w:r>
        <w:t xml:space="preserve">.</w:t>
      </w:r>
    </w:p>
    <w:p>
      <w:pPr>
        <w:numPr>
          <w:ilvl w:val="0"/>
          <w:numId w:val="1004"/>
        </w:numPr>
        <w:pStyle w:val="Compact"/>
      </w:pPr>
      <w:r>
        <w:t xml:space="preserve">El-Dessouky, H. A. (2021). Academic Research Challenges in Egypt: A Structural Analysis.</w:t>
      </w:r>
      <w:r>
        <w:t xml:space="preserve"> </w:t>
      </w:r>
      <w:r>
        <w:rPr>
          <w:iCs/>
          <w:i/>
        </w:rPr>
        <w:t xml:space="preserve">Journal of African Higher Education</w:t>
      </w:r>
      <w:r>
        <w:t xml:space="preserve">, 9(2), 45–67.</w:t>
      </w:r>
    </w:p>
    <w:p>
      <w:pPr>
        <w:numPr>
          <w:ilvl w:val="0"/>
          <w:numId w:val="1004"/>
        </w:numPr>
        <w:pStyle w:val="Compact"/>
      </w:pPr>
      <w:r>
        <w:t xml:space="preserve">Hassan, R., &amp; Ali, M. S. (2023). Bureaucracy and Innovation in Egyptian Universities.</w:t>
      </w:r>
      <w:r>
        <w:t xml:space="preserve"> </w:t>
      </w:r>
      <w:r>
        <w:rPr>
          <w:iCs/>
          <w:i/>
        </w:rPr>
        <w:t xml:space="preserve">International Journal of Educational Development</w:t>
      </w:r>
      <w:r>
        <w:t xml:space="preserve">, 103, 102498.</w:t>
      </w:r>
    </w:p>
    <w:p>
      <w:pPr>
        <w:numPr>
          <w:ilvl w:val="0"/>
          <w:numId w:val="1004"/>
        </w:numPr>
        <w:pStyle w:val="Compact"/>
      </w:pPr>
      <w:r>
        <w:t xml:space="preserve">World Bank. (2022).</w:t>
      </w:r>
      <w:r>
        <w:t xml:space="preserve"> </w:t>
      </w:r>
      <w:r>
        <w:rPr>
          <w:iCs/>
          <w:i/>
        </w:rPr>
        <w:t xml:space="preserve">Egypt: Strengthening Research and Innovation Systems for Growth</w:t>
      </w:r>
      <w:r>
        <w:t xml:space="preserve">.</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Researcher Efficacy in Egypt Cairo</dc:title>
  <dc:creator/>
  <dc:language>en</dc:language>
  <cp:keywords/>
  <dcterms:created xsi:type="dcterms:W3CDTF">2026-07-21T09:46:27Z</dcterms:created>
  <dcterms:modified xsi:type="dcterms:W3CDTF">2026-07-21T09:46:27Z</dcterms:modified>
</cp:coreProperties>
</file>

<file path=docProps/custom.xml><?xml version="1.0" encoding="utf-8"?>
<Properties xmlns="http://schemas.openxmlformats.org/officeDocument/2006/custom-properties" xmlns:vt="http://schemas.openxmlformats.org/officeDocument/2006/docPropsVTypes"/>
</file>