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Innovation</w:t>
      </w:r>
      <w:r>
        <w:t xml:space="preserve"> </w:t>
      </w:r>
      <w:r>
        <w:t xml:space="preserve">through</w:t>
      </w:r>
      <w:r>
        <w:t xml:space="preserve"> </w:t>
      </w:r>
      <w:r>
        <w:t xml:space="preserve">Interdisciplinary</w:t>
      </w:r>
      <w:r>
        <w:t xml:space="preserve"> </w:t>
      </w:r>
      <w:r>
        <w:t xml:space="preserve">Research</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9" w:name="Xa21126b0890edec8a6403f3585325a0ed132b37"/>
    <w:p>
      <w:pPr>
        <w:pStyle w:val="Heading1"/>
      </w:pPr>
      <w:r>
        <w:t xml:space="preserve">Thesis Proposal: Strategic Framework for Sustainable Financial Ecosystem Development in Germany Frankfurt</w:t>
      </w:r>
    </w:p>
    <w:p>
      <w:pPr>
        <w:pStyle w:val="FirstParagraph"/>
      </w:pPr>
      <w:r>
        <w:rPr>
          <w:bCs/>
          <w:b/>
        </w:rPr>
        <w:t xml:space="preserve">Submitted by:</w:t>
      </w:r>
      <w:r>
        <w:t xml:space="preserve"> </w:t>
      </w:r>
      <w:r>
        <w:t xml:space="preserve">[Your Name], Candidate for Academic Researcher Position</w:t>
      </w:r>
      <w:r>
        <w:br/>
      </w:r>
      <w:r>
        <w:rPr>
          <w:bCs/>
          <w:b/>
        </w:rPr>
        <w:t xml:space="preserve">Institution:</w:t>
      </w:r>
      <w:r>
        <w:t xml:space="preserve"> </w:t>
      </w:r>
      <w:r>
        <w:t xml:space="preserve">Goethe University Frankfurt am Main, Faculty of Economics and Social Sciences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Thesis Proposal outlines a comprehensive research framework designed to position the candidate as an innovative Academic Researcher within Germany's leading academic ecosystem in Frankfurt. Focusing on the strategic nexus of sustainable finance, digital innovation, and regional economic resilience, this study directly responds to Frankfurt's unique role as Europe's financial capital and Germany's premier hub for economic research. The proposed research will generate actionable insights for policymakers at the European Central Bank (ECB), local institutions like DZ BANK, and international bodies such as the G20, while establishing a robust foundation for future academic contributions in Germany Frankfurt.</w:t>
      </w:r>
    </w:p>
    <w:bookmarkEnd w:id="20"/>
    <w:bookmarkStart w:id="21" w:name="ii.-research-context-and-significance"/>
    <w:p>
      <w:pPr>
        <w:pStyle w:val="Heading2"/>
      </w:pPr>
      <w:r>
        <w:t xml:space="preserve">II. Research Context and Significance</w:t>
      </w:r>
    </w:p>
    <w:p>
      <w:pPr>
        <w:pStyle w:val="FirstParagraph"/>
      </w:pPr>
      <w:r>
        <w:t xml:space="preserve">Germany Frankfurt stands at the confluence of global finance, cutting-edge research, and policy innovation. As home to the ECB's headquarters and over 150 financial institutions, Frankfurt offers an unparalleled real-world laboratory for academic inquiry. However, current research gaps persist in understanding how digital transformation (AI-driven risk assessment, blockchain applications) intersects with sustainability mandates (EU Taxonomy Regulation) within this specific context. This Thesis Proposal addresses this critical void by developing a multidisciplinary methodology that integrates computational finance, behavioral economics, and institutional analysis – directly aligning with Goethe University Frankfurt's strategic priorities in "Financial Innovation &amp; Digital Transformation."</w:t>
      </w:r>
    </w:p>
    <w:bookmarkEnd w:id="21"/>
    <w:bookmarkStart w:id="22" w:name="iii.-research-objectives"/>
    <w:p>
      <w:pPr>
        <w:pStyle w:val="Heading2"/>
      </w:pPr>
      <w:r>
        <w:t xml:space="preserve">III. Research Objectives</w:t>
      </w:r>
    </w:p>
    <w:p>
      <w:pPr>
        <w:pStyle w:val="FirstParagraph"/>
      </w:pPr>
      <w:r>
        <w:t xml:space="preserve">The primary aims of this research are:</w:t>
      </w:r>
    </w:p>
    <w:p>
      <w:pPr>
        <w:numPr>
          <w:ilvl w:val="0"/>
          <w:numId w:val="1001"/>
        </w:numPr>
        <w:pStyle w:val="Compact"/>
      </w:pPr>
      <w:r>
        <w:t xml:space="preserve">To develop a predictive model quantifying the impact of digital financial tools on ESG (Environmental, Social, Governance) compliance adoption among Frankfurt-based institutions.</w:t>
      </w:r>
    </w:p>
    <w:p>
      <w:pPr>
        <w:numPr>
          <w:ilvl w:val="0"/>
          <w:numId w:val="1001"/>
        </w:numPr>
        <w:pStyle w:val="Compact"/>
      </w:pPr>
      <w:r>
        <w:t xml:space="preserve">To analyze institutional barriers to sustainable fintech innovation within Germany's regulatory framework using case studies from the Rhine-Main region.</w:t>
      </w:r>
    </w:p>
    <w:p>
      <w:pPr>
        <w:numPr>
          <w:ilvl w:val="0"/>
          <w:numId w:val="1001"/>
        </w:numPr>
        <w:pStyle w:val="Compact"/>
      </w:pPr>
      <w:r>
        <w:t xml:space="preserve">To co-create policy recommendations with key stakeholders (ECB, German Federal Financial Supervisory Authority - BaFin, Frankfurt Chamber of Commerce) for fostering a resilient financial ecosystem in Germany Frankfurt.</w:t>
      </w:r>
    </w:p>
    <w:bookmarkEnd w:id="22"/>
    <w:bookmarkStart w:id="23" w:name="X5ae2e6096521b4ebf59a292e2f3ae8a9240c02c"/>
    <w:p>
      <w:pPr>
        <w:pStyle w:val="Heading2"/>
      </w:pPr>
      <w:r>
        <w:t xml:space="preserve">IV. Literature Review and Theoretical Framework</w:t>
      </w:r>
    </w:p>
    <w:p>
      <w:pPr>
        <w:pStyle w:val="FirstParagraph"/>
      </w:pPr>
      <w:r>
        <w:t xml:space="preserve">Existing scholarship on sustainable finance (e.g., Ebrahimi et al., 2021; OECD, 2023) primarily focuses on macro-level trends without granular analysis of regional dynamics like Frankfurt. Similarly, studies on digital finance innovation (Zetzsche et al., 2018) overlook the regulatory complexities specific to Germany's federal system. This Thesis Proposal bridges these gaps by proposing a novel "Triple Helix Innovation Model" adapted for Frankfurt's context: integrating financial institutions (industry), academic research (universities like Goethe), and public policy (ECB, BaFin). The framework draws upon institutional theory (North, 1990) while incorporating Germany-specific regulatory nuances critical for an Academic Researcher operating within the German higher education landscape.</w:t>
      </w:r>
    </w:p>
    <w:bookmarkEnd w:id="23"/>
    <w:bookmarkStart w:id="24" w:name="v.-methodology"/>
    <w:p>
      <w:pPr>
        <w:pStyle w:val="Heading2"/>
      </w:pPr>
      <w:r>
        <w:t xml:space="preserve">V. Methodology</w:t>
      </w:r>
    </w:p>
    <w:p>
      <w:pPr>
        <w:pStyle w:val="FirstParagraph"/>
      </w:pPr>
      <w:r>
        <w:t xml:space="preserve">This mixed-methods study employs a sequential design:</w:t>
      </w:r>
    </w:p>
    <w:p>
      <w:pPr>
        <w:numPr>
          <w:ilvl w:val="0"/>
          <w:numId w:val="1002"/>
        </w:numPr>
        <w:pStyle w:val="Compact"/>
      </w:pPr>
      <w:r>
        <w:rPr>
          <w:bCs/>
          <w:b/>
        </w:rPr>
        <w:t xml:space="preserve">Quantitative Phase:</w:t>
      </w:r>
      <w:r>
        <w:t xml:space="preserve"> </w:t>
      </w:r>
      <w:r>
        <w:t xml:space="preserve">Analysis of anonymized transaction data from Frankfurt-based banks (via partnerships with DZ BANK and Deutsche Börse) to measure correlations between fintech adoption and ESG metrics (2018-2023).</w:t>
      </w:r>
    </w:p>
    <w:p>
      <w:pPr>
        <w:numPr>
          <w:ilvl w:val="0"/>
          <w:numId w:val="1002"/>
        </w:numPr>
        <w:pStyle w:val="Compact"/>
      </w:pPr>
      <w:r>
        <w:rPr>
          <w:bCs/>
          <w:b/>
        </w:rPr>
        <w:t xml:space="preserve">Qualitative Phase:</w:t>
      </w:r>
      <w:r>
        <w:t xml:space="preserve"> </w:t>
      </w:r>
      <w:r>
        <w:t xml:space="preserve">In-depth interviews with 30+ executives at major Frankfurt financial institutions, regulators (BaFin), and policymakers, using grounded theory for thematic analysis.</w:t>
      </w:r>
    </w:p>
    <w:p>
      <w:pPr>
        <w:numPr>
          <w:ilvl w:val="0"/>
          <w:numId w:val="1002"/>
        </w:numPr>
        <w:pStyle w:val="Compact"/>
      </w:pPr>
      <w:r>
        <w:rPr>
          <w:bCs/>
          <w:b/>
        </w:rPr>
        <w:t xml:space="preserve">Action Research Component:</w:t>
      </w:r>
      <w:r>
        <w:t xml:space="preserve"> </w:t>
      </w:r>
      <w:r>
        <w:t xml:space="preserve">Co-development workshops with ECB experts and local economic development agencies to validate findings and refine policy tools – a hallmark of impactful Academic Researcher engagement in Germany Frankfurt.</w:t>
      </w:r>
    </w:p>
    <w:bookmarkEnd w:id="24"/>
    <w:bookmarkStart w:id="25" w:name="X61297d5ee1c7a123006a2b29d460cfb8e559321"/>
    <w:p>
      <w:pPr>
        <w:pStyle w:val="Heading2"/>
      </w:pPr>
      <w:r>
        <w:t xml:space="preserve">VI. Institutional Alignment in Germany Frankfurt</w:t>
      </w:r>
    </w:p>
    <w:p>
      <w:pPr>
        <w:pStyle w:val="FirstParagraph"/>
      </w:pPr>
      <w:r>
        <w:t xml:space="preserve">This research directly leverages Goethe University Frankfurt's strategic assets: the newly established Institute for Financial Economics (IFE), its partnership with the ECB, and proximity to the Financial District. The candidate will collaborate with Prof. Dr. [Name] from IFE (a leading scholar in sustainable finance within Germany), ensuring methodological rigor and institutional credibility. Crucially, this Thesis Proposal integrates with Frankfurt's "Financial District Strategy 2030," demonstrating immediate relevance to regional economic development goals – a key expectation for any Academic Researcher targeting positions in Germany's premier academic city.</w:t>
      </w:r>
    </w:p>
    <w:bookmarkEnd w:id="25"/>
    <w:bookmarkStart w:id="26" w:name="vii.-expected-outcomes-and-impact"/>
    <w:p>
      <w:pPr>
        <w:pStyle w:val="Heading2"/>
      </w:pPr>
      <w:r>
        <w:t xml:space="preserve">VII. Expected Outcomes and Impact</w:t>
      </w:r>
    </w:p>
    <w:p>
      <w:pPr>
        <w:pStyle w:val="FirstParagraph"/>
      </w:pPr>
      <w:r>
        <w:t xml:space="preserve">The research is expected to yield:</w:t>
      </w:r>
    </w:p>
    <w:p>
      <w:pPr>
        <w:numPr>
          <w:ilvl w:val="0"/>
          <w:numId w:val="1003"/>
        </w:numPr>
        <w:pStyle w:val="Compact"/>
      </w:pPr>
      <w:r>
        <w:t xml:space="preserve">Three high-impact peer-reviewed publications in top-tier journals (e.g., Journal of Banking &amp; Finance, European Financial Management) with Frankfurt-specific data.</w:t>
      </w:r>
    </w:p>
    <w:p>
      <w:pPr>
        <w:numPr>
          <w:ilvl w:val="0"/>
          <w:numId w:val="1003"/>
        </w:numPr>
        <w:pStyle w:val="Compact"/>
      </w:pPr>
      <w:r>
        <w:t xml:space="preserve">A publicly accessible "Frankfurt Sustainable Fintech Toolkit" for financial institutions, co-developed with industry partners.</w:t>
      </w:r>
    </w:p>
    <w:p>
      <w:pPr>
        <w:numPr>
          <w:ilvl w:val="0"/>
          <w:numId w:val="1003"/>
        </w:numPr>
        <w:pStyle w:val="Compact"/>
      </w:pPr>
      <w:r>
        <w:t xml:space="preserve">Direct policy briefings to the ECB's Sustainability Committee and BaFin, contributing to Germany's implementation of EU Green Deal objectives.</w:t>
      </w:r>
    </w:p>
    <w:p>
      <w:pPr>
        <w:pStyle w:val="FirstParagraph"/>
      </w:pPr>
      <w:r>
        <w:t xml:space="preserve">For Germany Frankfurt specifically, this work will strengthen the city's reputation as a global leader in responsible financial innovation – directly supporting Mayor Peter Feldmann’s economic development agenda. As an Academic Researcher embedded within Goethe University, the candidate will contribute to interdisciplinary PhD supervision and attract further research funding (e.g., DFG grants), enhancing the university’s position within Germany's academic ecosystem.</w:t>
      </w:r>
    </w:p>
    <w:bookmarkEnd w:id="26"/>
    <w:bookmarkStart w:id="27" w:name="viii.-timeline-and-resource-needs"/>
    <w:p>
      <w:pPr>
        <w:pStyle w:val="Heading2"/>
      </w:pPr>
      <w:r>
        <w:t xml:space="preserve">VIII. Timeline and Resource Needs</w:t>
      </w:r>
    </w:p>
    <w:p>
      <w:pPr>
        <w:pStyle w:val="FirstParagraph"/>
      </w:pPr>
      <w:r>
        <w:t xml:space="preserve">A 36-month project plan is proposed:</w:t>
      </w:r>
    </w:p>
    <w:p>
      <w:pPr>
        <w:numPr>
          <w:ilvl w:val="0"/>
          <w:numId w:val="1004"/>
        </w:numPr>
        <w:pStyle w:val="Compact"/>
      </w:pPr>
      <w:r>
        <w:rPr>
          <w:bCs/>
          <w:b/>
        </w:rPr>
        <w:t xml:space="preserve">Months 1-6:</w:t>
      </w:r>
      <w:r>
        <w:t xml:space="preserve"> </w:t>
      </w:r>
      <w:r>
        <w:t xml:space="preserve">Data acquisition (ECB/German data access protocols), literature synthesis, stakeholder mapping.</w:t>
      </w:r>
    </w:p>
    <w:p>
      <w:pPr>
        <w:numPr>
          <w:ilvl w:val="0"/>
          <w:numId w:val="1004"/>
        </w:numPr>
        <w:pStyle w:val="Compact"/>
      </w:pPr>
      <w:r>
        <w:rPr>
          <w:bCs/>
          <w:b/>
        </w:rPr>
        <w:t xml:space="preserve">Months 7-24:</w:t>
      </w:r>
      <w:r>
        <w:t xml:space="preserve"> </w:t>
      </w:r>
      <w:r>
        <w:t xml:space="preserve">Quantitative analysis, interview implementation, iterative workshop design.</w:t>
      </w:r>
    </w:p>
    <w:p>
      <w:pPr>
        <w:numPr>
          <w:ilvl w:val="0"/>
          <w:numId w:val="1004"/>
        </w:numPr>
        <w:pStyle w:val="Compact"/>
      </w:pPr>
      <w:r>
        <w:rPr>
          <w:bCs/>
          <w:b/>
        </w:rPr>
        <w:t xml:space="preserve">Months 25-36:</w:t>
      </w:r>
      <w:r>
        <w:t xml:space="preserve"> </w:t>
      </w:r>
      <w:r>
        <w:t xml:space="preserve">Policy brief development, manuscript preparation, dissemination events in Frankfurt (e.g., at the European Central Bank premises).</w:t>
      </w:r>
    </w:p>
    <w:p>
      <w:pPr>
        <w:pStyle w:val="FirstParagraph"/>
      </w:pPr>
      <w:r>
        <w:t xml:space="preserve">Required resources include access to Goethe University's Data Science Center, modest travel funds for Frankfurt-based interviews (€5k), and a research assistant position – all fully aligned with Germany's standard academic research funding structures.</w:t>
      </w:r>
    </w:p>
    <w:bookmarkEnd w:id="27"/>
    <w:bookmarkStart w:id="28" w:name="ix.-conclusion"/>
    <w:p>
      <w:pPr>
        <w:pStyle w:val="Heading2"/>
      </w:pPr>
      <w:r>
        <w:t xml:space="preserve">IX. Conclusion</w:t>
      </w:r>
    </w:p>
    <w:p>
      <w:pPr>
        <w:pStyle w:val="FirstParagraph"/>
      </w:pPr>
      <w:r>
        <w:t xml:space="preserve">This Thesis Proposal represents a strategic opportunity to advance sustainable financial innovation at the heart of Europe’s economic engine. By centering Frankfurt as the primary empirical site and leveraging Goethe University's institutional strengths, the research delivers immediate relevance to Germany's financial sector while generating globally significant scholarship. As an Academic Researcher, this project embodies excellence in German academic tradition: rigorous methodology grounded in local context, tangible societal impact, and seamless integration with regional economic strategy. It is not merely a thesis proposal but a blueprint for sustained contribution to Germany Frankfurt's position as the world’s most dynamic sustainable finance hub – positioning the candidate as an indispensable asset to Goethe University’s research mission.</w:t>
      </w:r>
    </w:p>
    <w:p>
      <w:pPr>
        <w:pStyle w:val="BodyText"/>
      </w:pPr>
      <w:r>
        <w:rPr>
          <w:bCs/>
          <w:b/>
        </w:rPr>
        <w:t xml:space="preserve">Keywords:</w:t>
      </w:r>
      <w:r>
        <w:t xml:space="preserve"> </w:t>
      </w:r>
      <w:r>
        <w:t xml:space="preserve">Thesis Proposal, Academic Researcher, Germany Frankfurt, Sustainable Finance, Digital Innovation, ECB, Goethe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Innovation through Interdisciplinary Research at Goethe University Frankfurt</dc:title>
  <dc:creator/>
  <dc:language>en</dc:language>
  <cp:keywords/>
  <dcterms:created xsi:type="dcterms:W3CDTF">2025-12-09T07:39:12Z</dcterms:created>
  <dcterms:modified xsi:type="dcterms:W3CDTF">2025-12-09T07:39:12Z</dcterms:modified>
</cp:coreProperties>
</file>

<file path=docProps/custom.xml><?xml version="1.0" encoding="utf-8"?>
<Properties xmlns="http://schemas.openxmlformats.org/officeDocument/2006/custom-properties" xmlns:vt="http://schemas.openxmlformats.org/officeDocument/2006/docPropsVTypes"/>
</file>