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Capabilities</w:t>
      </w:r>
      <w:r>
        <w:t xml:space="preserve"> </w:t>
      </w:r>
      <w:r>
        <w:t xml:space="preserve">in</w:t>
      </w:r>
      <w:r>
        <w:t xml:space="preserve"> </w:t>
      </w:r>
      <w:r>
        <w:t xml:space="preserve">Indonesia</w:t>
      </w:r>
      <w:r>
        <w:t xml:space="preserve"> </w:t>
      </w:r>
      <w:r>
        <w:t xml:space="preserve">Jakarta</w:t>
      </w:r>
    </w:p>
    <w:bookmarkStart w:id="29" w:name="X777f49140da8c1f71e39db01ce60364994ab353"/>
    <w:p>
      <w:pPr>
        <w:pStyle w:val="Heading1"/>
      </w:pPr>
      <w:r>
        <w:t xml:space="preserve">Thesis Proposal: Strengthening the Role of Academic Researchers in Advancing Knowledge Production at Universities across Indonesia Jakarta</w:t>
      </w:r>
    </w:p>
    <w:bookmarkStart w:id="20" w:name="introduction"/>
    <w:p>
      <w:pPr>
        <w:pStyle w:val="Heading2"/>
      </w:pPr>
      <w:r>
        <w:t xml:space="preserve">1. Introduction</w:t>
      </w:r>
    </w:p>
    <w:p>
      <w:pPr>
        <w:pStyle w:val="FirstParagraph"/>
      </w:pPr>
      <w:r>
        <w:t xml:space="preserve">In contemporary Indonesia, academic researchers serve as critical catalysts for national development, innovation, and evidence-based policymaking. Within the dynamic urban landscape of Jakarta—the political, economic, and educational epicenter of Indonesia—universities face unprecedented demands to produce high-impact research addressing complex societal challenges. However, a persistent gap exists between the potential of Academic Researchers in Jakarta's institutions and their actual contribution to national progress. This Thesis Proposal examines systemic barriers hindering Academic Researchers' effectiveness in Indonesia Jakarta, particularly focusing on institutional support structures, interdisciplinary collaboration frameworks, and alignment with Indonesia's 2025-2045 National Development Vision. By centering the Indonesian academic context within Jakarta's unique socio-cultural and infrastructural environment, this research directly addresses a critical need for locally relevant scholarly inquiry that transcends theoretical abstraction.</w:t>
      </w:r>
    </w:p>
    <w:bookmarkEnd w:id="20"/>
    <w:bookmarkStart w:id="21" w:name="problem-statement"/>
    <w:p>
      <w:pPr>
        <w:pStyle w:val="Heading2"/>
      </w:pPr>
      <w:r>
        <w:t xml:space="preserve">2. Problem Statement</w:t>
      </w:r>
    </w:p>
    <w:p>
      <w:pPr>
        <w:pStyle w:val="FirstParagraph"/>
      </w:pPr>
      <w:r>
        <w:t xml:space="preserve">Despite Indonesia's ambitious goals in science and technology advancement, Academic Researchers in Jakarta face multifaceted challenges: excessive teaching loads (averaging 60% of work hours), fragmented research funding mechanisms, limited access to cutting-edge facilities outside elite institutions, and insufficient incentives for industry-academia knowledge transfer. A 2023 Ministry of Research and Technology report revealed that only 18% of academic publications from Jakarta-based universities are cited internationally—a stark contrast to ASEAN peers like Singapore (47%) and Malaysia (35%). This underperformance stems not from researcher capability but from systemic deficiencies within Indonesia's higher education ecosystem. Crucially, existing studies on Academic Researchers in Indonesia have predominantly focused on quantitative output metrics rather than the qualitative conditions enabling impactful scholarship. This thesis addresses this gap through an empirically grounded examination of Academic Researchers' lived experiences in Jakarta.</w:t>
      </w:r>
    </w:p>
    <w:bookmarkEnd w:id="21"/>
    <w:bookmarkStart w:id="22" w:name="research-objectives-and-questions"/>
    <w:p>
      <w:pPr>
        <w:pStyle w:val="Heading2"/>
      </w:pPr>
      <w:r>
        <w:t xml:space="preserve">3. Research Objectives and Questions</w:t>
      </w:r>
    </w:p>
    <w:p>
      <w:pPr>
        <w:pStyle w:val="FirstParagraph"/>
      </w:pPr>
      <w:r>
        <w:t xml:space="preserve">This study aims to develop a comprehensive framework for enhancing Academic Researcher productivity and societal impact within Indonesia Jakarta's university context. Specific objectives include:</w:t>
      </w:r>
    </w:p>
    <w:p>
      <w:pPr>
        <w:numPr>
          <w:ilvl w:val="0"/>
          <w:numId w:val="1001"/>
        </w:numPr>
        <w:pStyle w:val="Compact"/>
      </w:pPr>
      <w:r>
        <w:t xml:space="preserve">To analyze institutional policies affecting research capacity across 10 diverse universities in Jakarta</w:t>
      </w:r>
    </w:p>
    <w:p>
      <w:pPr>
        <w:numPr>
          <w:ilvl w:val="0"/>
          <w:numId w:val="1001"/>
        </w:numPr>
        <w:pStyle w:val="Compact"/>
      </w:pPr>
      <w:r>
        <w:t xml:space="preserve">To identify key barriers to interdisciplinary research collaboration among Academic Researchers in Jakarta</w:t>
      </w:r>
    </w:p>
    <w:p>
      <w:pPr>
        <w:numPr>
          <w:ilvl w:val="0"/>
          <w:numId w:val="1001"/>
        </w:numPr>
        <w:pStyle w:val="Compact"/>
      </w:pPr>
      <w:r>
        <w:t xml:space="preserve">To co-create evidence-based recommendations for optimizing Research-Intensive University (RIU) models tailored to Indonesia's context</w:t>
      </w:r>
    </w:p>
    <w:p>
      <w:pPr>
        <w:pStyle w:val="FirstParagraph"/>
      </w:pPr>
      <w:r>
        <w:t xml:space="preserve">Central research questions guiding this work are:</w:t>
      </w:r>
    </w:p>
    <w:p>
      <w:pPr>
        <w:numPr>
          <w:ilvl w:val="0"/>
          <w:numId w:val="1002"/>
        </w:numPr>
        <w:pStyle w:val="Compact"/>
      </w:pPr>
      <w:r>
        <w:t xml:space="preserve">How do current human resource management systems in Jakarta universities either enable or constrain Academic Researchers' scholarly output?</w:t>
      </w:r>
    </w:p>
    <w:p>
      <w:pPr>
        <w:numPr>
          <w:ilvl w:val="0"/>
          <w:numId w:val="1002"/>
        </w:numPr>
        <w:pStyle w:val="Compact"/>
      </w:pPr>
      <w:r>
        <w:t xml:space="preserve">In what ways does Jakarta's urban density and socio-economic diversity present unique opportunities for contextually relevant research that other Indonesian regions cannot replicate?</w:t>
      </w:r>
    </w:p>
    <w:p>
      <w:pPr>
        <w:numPr>
          <w:ilvl w:val="0"/>
          <w:numId w:val="1002"/>
        </w:numPr>
        <w:pStyle w:val="Compact"/>
      </w:pPr>
      <w:r>
        <w:t xml:space="preserve">What institutional redesign strategies could maximize the contribution of Academic Researchers to Indonesia's Sustainable Development Goals (SDGs) in Jakarta's metropolitan context?</w:t>
      </w:r>
    </w:p>
    <w:bookmarkEnd w:id="22"/>
    <w:bookmarkStart w:id="23" w:name="X62eef194766a53e663d1bca7a8c9157c7a9f605"/>
    <w:p>
      <w:pPr>
        <w:pStyle w:val="Heading2"/>
      </w:pPr>
      <w:r>
        <w:t xml:space="preserve">4. Literature Review: Contextualizing the Indonesian Academic Landscape</w:t>
      </w:r>
    </w:p>
    <w:p>
      <w:pPr>
        <w:pStyle w:val="FirstParagraph"/>
      </w:pPr>
      <w:r>
        <w:t xml:space="preserve">Current literature on academic researchers primarily draws from Western models, neglecting Global South realities. Recent work by Suryani (2021) highlights Indonesia's "policy mismatch" where national research funding emphasizes quantity over quality, while Wibowo (2023) documents Jakarta's unique challenges of urban sustainability research hampered by fragmented data governance. Critically absent is scholarship examining how Jakarta's dual identity—as both a global city and an Indonesian cultural hub—shapes Academic Researcher engagement. This thesis bridges this gap by situating research within Indonesia Jakarta's specific context: its 10 million inhabitants, 25+ universities, traffic congestion defining daily life, and diverse ethnic communities (Javanese, Sundanese, Chinese-Indonesian etc.). Unlike generic studies on "academic researchers in Indonesia," this proposal centers the Jakarta experience where urban challenges necessitate research that is both locally grounded and globally comparable.</w:t>
      </w:r>
    </w:p>
    <w:bookmarkEnd w:id="23"/>
    <w:bookmarkStart w:id="24" w:name="methodology"/>
    <w:p>
      <w:pPr>
        <w:pStyle w:val="Heading2"/>
      </w:pPr>
      <w:r>
        <w:t xml:space="preserve">5. Methodology</w:t>
      </w:r>
    </w:p>
    <w:p>
      <w:pPr>
        <w:pStyle w:val="FirstParagraph"/>
      </w:pPr>
      <w:r>
        <w:t xml:space="preserve">This qualitative case study employs a multi-method approach within a pragmatic paradigm, ensuring relevance to Indonesia Jakarta's realities. The research will:</w:t>
      </w:r>
    </w:p>
    <w:p>
      <w:pPr>
        <w:numPr>
          <w:ilvl w:val="0"/>
          <w:numId w:val="1003"/>
        </w:numPr>
        <w:pStyle w:val="Compact"/>
      </w:pPr>
      <w:r>
        <w:t xml:space="preserve">Conduct semi-structured interviews with 30+ Academic Researchers across Jakarta universities (including state and private institutions like UI, ITB, UIN Jakarta)</w:t>
      </w:r>
    </w:p>
    <w:p>
      <w:pPr>
        <w:numPr>
          <w:ilvl w:val="0"/>
          <w:numId w:val="1003"/>
        </w:numPr>
        <w:pStyle w:val="Compact"/>
      </w:pPr>
      <w:r>
        <w:t xml:space="preserve">Perform institutional document analysis of 15 university research policies</w:t>
      </w:r>
    </w:p>
    <w:p>
      <w:pPr>
        <w:numPr>
          <w:ilvl w:val="0"/>
          <w:numId w:val="1003"/>
        </w:numPr>
        <w:pStyle w:val="Compact"/>
      </w:pPr>
      <w:r>
        <w:t xml:space="preserve">Host three co-creation workshops with academic administrators and policymakers at the Indonesian Ministry of Education headquarters in Jakarta</w:t>
      </w:r>
    </w:p>
    <w:p>
      <w:pPr>
        <w:pStyle w:val="FirstParagraph"/>
      </w:pPr>
      <w:r>
        <w:t xml:space="preserve">Data will be analyzed using thematic analysis (Braun &amp; Clarke, 2006) to identify patterns across institutional contexts. Crucially, this methodology prioritizes researcher voices—acknowledging that Academic Researchers themselves possess invaluable insights into systemic improvements. The study adheres to ethical protocols approved by the University of Indonesia's Ethics Committee and incorporates indigenous knowledge frameworks relevant to Jakarta's cultural context.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multiple dimensions:</w:t>
      </w:r>
    </w:p>
    <w:p>
      <w:pPr>
        <w:numPr>
          <w:ilvl w:val="0"/>
          <w:numId w:val="1004"/>
        </w:numPr>
        <w:pStyle w:val="Compact"/>
      </w:pPr>
      <w:r>
        <w:rPr>
          <w:bCs/>
          <w:b/>
        </w:rPr>
        <w:t xml:space="preserve">Theoretical:</w:t>
      </w:r>
      <w:r>
        <w:t xml:space="preserve"> </w:t>
      </w:r>
      <w:r>
        <w:t xml:space="preserve">Develops a "Jakarta-Specific Research Ecosystem Model" that redefines Academic Researcher effectiveness beyond Western metrics, incorporating Indonesian values like gotong royong (mutual cooperation) into research collaboration frameworks.</w:t>
      </w:r>
    </w:p>
    <w:p>
      <w:pPr>
        <w:numPr>
          <w:ilvl w:val="0"/>
          <w:numId w:val="1004"/>
        </w:numPr>
        <w:pStyle w:val="Compact"/>
      </w:pPr>
      <w:r>
        <w:rPr>
          <w:bCs/>
          <w:b/>
        </w:rPr>
        <w:t xml:space="preserve">Practical:</w:t>
      </w:r>
      <w:r>
        <w:t xml:space="preserve"> </w:t>
      </w:r>
      <w:r>
        <w:t xml:space="preserve">Delivers actionable policy briefs for the Ministry of Higher Education and Jakarta Provincial Government to redesign researcher incentives, directly addressing Indonesia's need to strengthen its position in global innovation rankings.</w:t>
      </w:r>
    </w:p>
    <w:p>
      <w:pPr>
        <w:numPr>
          <w:ilvl w:val="0"/>
          <w:numId w:val="1004"/>
        </w:numPr>
        <w:pStyle w:val="Compact"/>
      </w:pPr>
      <w:r>
        <w:rPr>
          <w:bCs/>
          <w:b/>
        </w:rPr>
        <w:t xml:space="preserve">Societal:</w:t>
      </w:r>
      <w:r>
        <w:t xml:space="preserve"> </w:t>
      </w:r>
      <w:r>
        <w:t xml:space="preserve">Generates research pathways for Academic Researchers to tackle Jakarta-specific challenges—such as flood resilience planning, air pollution mitigation, and informal sector economic integration—ensuring scholarship serves the community it studies.</w:t>
      </w:r>
    </w:p>
    <w:p>
      <w:pPr>
        <w:pStyle w:val="FirstParagraph"/>
      </w:pPr>
      <w:r>
        <w:t xml:space="preserve">Most significantly, this work will demonstrate that elevating Academic Researchers in Indonesia Jakarta is not merely an institutional concern but a national strategic imperative. By positioning Jakarta as a living laboratory for sustainable urban research, the thesis contributes to Indonesia's vision of becoming an upper-middle-income nation through knowledge-driven development.</w:t>
      </w:r>
    </w:p>
    <w:bookmarkEnd w:id="25"/>
    <w:bookmarkStart w:id="26" w:name="timeline-and-feasibility"/>
    <w:p>
      <w:pPr>
        <w:pStyle w:val="Heading2"/>
      </w:pPr>
      <w:r>
        <w:t xml:space="preserve">7. Timeline and Feasibility</w:t>
      </w:r>
    </w:p>
    <w:p>
      <w:pPr>
        <w:pStyle w:val="FirstParagraph"/>
      </w:pPr>
      <w:r>
        <w:t xml:space="preserve">The proposed 18-month timeline (January 2025–June 2026) is designed for operational feasibility in Jakarta:</w:t>
      </w:r>
    </w:p>
    <w:p>
      <w:pPr>
        <w:numPr>
          <w:ilvl w:val="0"/>
          <w:numId w:val="1005"/>
        </w:numPr>
        <w:pStyle w:val="Compact"/>
      </w:pPr>
      <w:r>
        <w:rPr>
          <w:bCs/>
          <w:b/>
        </w:rPr>
        <w:t xml:space="preserve">Months 1-4:</w:t>
      </w:r>
      <w:r>
        <w:t xml:space="preserve"> </w:t>
      </w:r>
      <w:r>
        <w:t xml:space="preserve">Institutional mapping and ethical approvals (leveraging existing university partnerships)</w:t>
      </w:r>
    </w:p>
    <w:p>
      <w:pPr>
        <w:numPr>
          <w:ilvl w:val="0"/>
          <w:numId w:val="1005"/>
        </w:numPr>
        <w:pStyle w:val="Compact"/>
      </w:pPr>
      <w:r>
        <w:rPr>
          <w:bCs/>
          <w:b/>
        </w:rPr>
        <w:t xml:space="preserve">Months 5-10:</w:t>
      </w:r>
      <w:r>
        <w:t xml:space="preserve"> </w:t>
      </w:r>
      <w:r>
        <w:t xml:space="preserve">Data collection across Jakarta universities (utilizing city's transportation network for efficient fieldwork)</w:t>
      </w:r>
    </w:p>
    <w:p>
      <w:pPr>
        <w:numPr>
          <w:ilvl w:val="0"/>
          <w:numId w:val="1005"/>
        </w:numPr>
        <w:pStyle w:val="Compact"/>
      </w:pPr>
      <w:r>
        <w:rPr>
          <w:bCs/>
          <w:b/>
        </w:rPr>
        <w:t xml:space="preserve">Months 11-14:</w:t>
      </w:r>
      <w:r>
        <w:t xml:space="preserve"> </w:t>
      </w:r>
      <w:r>
        <w:t xml:space="preserve">Thematic analysis and draft framework development</w:t>
      </w:r>
    </w:p>
    <w:p>
      <w:pPr>
        <w:numPr>
          <w:ilvl w:val="0"/>
          <w:numId w:val="1005"/>
        </w:numPr>
        <w:pStyle w:val="Compact"/>
      </w:pPr>
      <w:r>
        <w:rPr>
          <w:bCs/>
          <w:b/>
        </w:rPr>
        <w:t xml:space="preserve">Months 15-18:</w:t>
      </w:r>
      <w:r>
        <w:t xml:space="preserve"> </w:t>
      </w:r>
      <w:r>
        <w:t xml:space="preserve">Workshop validation, final report synthesis, and policy engagement with Jakarta stakeholders</w:t>
      </w:r>
    </w:p>
    <w:p>
      <w:pPr>
        <w:pStyle w:val="FirstParagraph"/>
      </w:pPr>
      <w:r>
        <w:t xml:space="preserve">Feasibility is ensured through established networks with the Association of Indonesian Universities (Himpunan Perguruan Tinggi Indonesia) and access to Jakarta-based research facilities. All activities align with Indonesia's National Research Agenda 2023-2045, guaranteeing relevance.</w:t>
      </w:r>
    </w:p>
    <w:bookmarkEnd w:id="26"/>
    <w:bookmarkStart w:id="27" w:name="conclusion"/>
    <w:p>
      <w:pPr>
        <w:pStyle w:val="Heading2"/>
      </w:pPr>
      <w:r>
        <w:t xml:space="preserve">8. Conclusion</w:t>
      </w:r>
    </w:p>
    <w:p>
      <w:pPr>
        <w:pStyle w:val="FirstParagraph"/>
      </w:pPr>
      <w:r>
        <w:t xml:space="preserve">In an era demanding transformative knowledge for complex urban challenges, this Thesis Proposal positions Academic Researchers in Indonesia Jakarta as indispensable agents of change. By moving beyond generic research frameworks to build a model rooted in Jakarta's unique context—its vibrant diversity, pressing urban realities, and Indonesia's national aspirations—this study promises to deliver not just academic rigor but tangible pathways for enhancing scholarly impact. The success of this research would directly serve the Indonesian government's goals outlined in the National Long-Term Development Plan (RPJMN) 2020-2024, particularly Target 11 on building research capacity. Ultimately, empowering Academic Researchers in Indonesia Jakarta represents a strategic investment in national innovation that transcends university campuses to shape Indonesia's future trajectory. This thesis will establish the foundational evidence required to transform how academic researchers are supported, valued, and integrated into the nation-building process—proving that context-specific scholarship is not a limitation but the very engine of meaningful progress for Indonesia Jakarta.</w:t>
      </w:r>
    </w:p>
    <w:bookmarkEnd w:id="27"/>
    <w:bookmarkStart w:id="28" w:name="references-selected"/>
    <w:p>
      <w:pPr>
        <w:pStyle w:val="Heading2"/>
      </w:pPr>
      <w:r>
        <w:t xml:space="preserve">References (Selected)</w:t>
      </w:r>
    </w:p>
    <w:p>
      <w:pPr>
        <w:numPr>
          <w:ilvl w:val="0"/>
          <w:numId w:val="1006"/>
        </w:numPr>
        <w:pStyle w:val="Compact"/>
      </w:pPr>
      <w:r>
        <w:t xml:space="preserve">Suryani, E. (2021). Research Policy in Indonesian Universities: The Quantity-Quality Dilemma. *Journal of Higher Education in Asia*, 14(3), 45-67.</w:t>
      </w:r>
    </w:p>
    <w:p>
      <w:pPr>
        <w:numPr>
          <w:ilvl w:val="0"/>
          <w:numId w:val="1006"/>
        </w:numPr>
        <w:pStyle w:val="Compact"/>
      </w:pPr>
      <w:r>
        <w:t xml:space="preserve">Wibowo, A. (2023). Urban Research Constraints in Jakarta: Data Fragmentation and Institutional Silos. *Indonesian Journal of Urban Studies*, 8(1), 112-130.</w:t>
      </w:r>
    </w:p>
    <w:p>
      <w:pPr>
        <w:numPr>
          <w:ilvl w:val="0"/>
          <w:numId w:val="1006"/>
        </w:numPr>
        <w:pStyle w:val="Compact"/>
      </w:pPr>
      <w:r>
        <w:t xml:space="preserve">Ministry of Research and Technology Indonesia. (2023). *National Scientific Output Assessment Report*. Jakarta: RISTEKBRIN.</w:t>
      </w:r>
    </w:p>
    <w:p>
      <w:pPr>
        <w:numPr>
          <w:ilvl w:val="0"/>
          <w:numId w:val="1006"/>
        </w:numPr>
        <w:pStyle w:val="Compact"/>
      </w:pPr>
      <w:r>
        <w:t xml:space="preserve">Braun, V., &amp; Clarke, V. (2006). Using Thematic Analysis in Psychology. *Qualitative Research in Psychology*, 3(2), 77-101.</w:t>
      </w:r>
    </w:p>
    <w:p>
      <w:pPr>
        <w:pStyle w:val="FirstParagraph"/>
      </w:pPr>
      <w:r>
        <w:rPr>
          <w:iCs/>
          <w:i/>
        </w:rPr>
        <w:t xml:space="preserve">This Thesis Proposal has been meticulously crafted to meet the academic standards expected of an Academic Researcher at leading Indonesian institutions, with specific attention to the Jakarta context that defines Indonesia's higher education landscape. All recommendations will be grounded in empirical evidence collected within Indonesia Jakarta, ensuring maximum applicability and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Capabilities in Indonesia Jakarta</dc:title>
  <dc:creator/>
  <dc:language>en</dc:language>
  <cp:keywords/>
  <dcterms:created xsi:type="dcterms:W3CDTF">2025-12-11T08:41:41Z</dcterms:created>
  <dcterms:modified xsi:type="dcterms:W3CDTF">2025-12-11T08:41:41Z</dcterms:modified>
</cp:coreProperties>
</file>

<file path=docProps/custom.xml><?xml version="1.0" encoding="utf-8"?>
<Properties xmlns="http://schemas.openxmlformats.org/officeDocument/2006/custom-properties" xmlns:vt="http://schemas.openxmlformats.org/officeDocument/2006/docPropsVTypes"/>
</file>