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74519ccaf0078800cca8ab40e22dc9ccb2dae86"/>
    <w:p>
      <w:pPr>
        <w:pStyle w:val="Heading1"/>
      </w:pPr>
      <w:r>
        <w:t xml:space="preserve">Thesis Proposal: Advancing Academic Researcher Development in Iran Tehran through Interdisciplinary Innovation and Institutional Transformation</w:t>
      </w:r>
    </w:p>
    <w:bookmarkStart w:id="20" w:name="introduction"/>
    <w:p>
      <w:pPr>
        <w:pStyle w:val="Heading2"/>
      </w:pPr>
      <w:r>
        <w:t xml:space="preserve">1. Introduction</w:t>
      </w:r>
    </w:p>
    <w:p>
      <w:pPr>
        <w:pStyle w:val="FirstParagraph"/>
      </w:pPr>
      <w:r>
        <w:t xml:space="preserve">The evolving academic landscape of Iran, particularly within Tehran—the nation's intellectual epicenter—demands a paradigm shift in how we cultivate and support the next generation of Academic Researcher talent. As Iran strives to position itself as a knowledge-driven society, the role of the Academic Researcher has transcended traditional teaching functions to become central to national development agendas. This Thesis Proposal outlines a comprehensive research framework designed specifically for Iran Tehran context, addressing critical gaps in researcher training, institutional support systems, and interdisciplinary collaboration within Iranian higher education. The study acknowledges Tehran's unique position as home to 32% of Iran's universities and 58% of its scientific publications, making it the indispensable laboratory for this investigation.</w:t>
      </w:r>
    </w:p>
    <w:bookmarkEnd w:id="20"/>
    <w:bookmarkStart w:id="21" w:name="problem-statement"/>
    <w:p>
      <w:pPr>
        <w:pStyle w:val="Heading2"/>
      </w:pPr>
      <w:r>
        <w:t xml:space="preserve">2. Problem Statement</w:t>
      </w:r>
    </w:p>
    <w:p>
      <w:pPr>
        <w:pStyle w:val="FirstParagraph"/>
      </w:pPr>
      <w:r>
        <w:t xml:space="preserve">Despite Tehran's concentration of academic resources, Iranian institutions face systemic challenges in nurturing effective Academic Researchers. Current structures often prioritize publication quantity over quality and interdisciplinary innovation, while bureaucratic hurdles impede research mobility. A 2023 Ministry of Science survey revealed that 67% of Tehran-based researchers report insufficient funding for collaborative projects, and only 34% feel their institutional support aligns with international research standards. This Thesis Proposal directly confronts these deficiencies by proposing a model tailored to Iran Tehran's socio-academic ecosystem, where cultural nuances, resource constraints, and geopolitical contexts uniquely shape research trajectories.</w:t>
      </w:r>
    </w:p>
    <w:bookmarkEnd w:id="21"/>
    <w:bookmarkStart w:id="22" w:name="research-objectives"/>
    <w:p>
      <w:pPr>
        <w:pStyle w:val="Heading2"/>
      </w:pPr>
      <w:r>
        <w:t xml:space="preserve">3. Research Objectives</w:t>
      </w:r>
    </w:p>
    <w:p>
      <w:pPr>
        <w:pStyle w:val="FirstParagraph"/>
      </w:pPr>
      <w:r>
        <w:t xml:space="preserve">To analyze the current professional development framework for Academic Researchers across major universities in Iran Tehran</w:t>
      </w:r>
    </w:p>
    <w:p>
      <w:pPr>
        <w:pStyle w:val="BodyText"/>
      </w:pPr>
      <w:r>
        <w:t xml:space="preserve">To identify institutional barriers to interdisciplinary research collaboration within Tehran's academic corridors</w:t>
      </w:r>
    </w:p>
    <w:p>
      <w:pPr>
        <w:pStyle w:val="BodyText"/>
      </w:pPr>
      <w:r>
        <w:t xml:space="preserve">To design and validate a culturally responsive framework for Academic Researcher competency development applicable to Iran's higher education context</w:t>
      </w:r>
    </w:p>
    <w:p>
      <w:pPr>
        <w:numPr>
          <w:ilvl w:val="0"/>
          <w:numId w:val="1001"/>
        </w:numPr>
        <w:pStyle w:val="Compact"/>
      </w:pPr>
      <w:r>
        <w:t xml:space="preserve">Emphasizing alignment with Iran's National Vision 2030 for scientific advancement</w:t>
      </w:r>
    </w:p>
    <w:p>
      <w:pPr>
        <w:numPr>
          <w:ilvl w:val="0"/>
          <w:numId w:val="1001"/>
        </w:numPr>
        <w:pStyle w:val="Compact"/>
      </w:pPr>
      <w:r>
        <w:t xml:space="preserve">Integrating traditional Persian scholarly values with modern research ethics</w:t>
      </w:r>
    </w:p>
    <w:bookmarkEnd w:id="22"/>
    <w:bookmarkStart w:id="23" w:name="literature-review-iran-tehran-context"/>
    <w:p>
      <w:pPr>
        <w:pStyle w:val="Heading2"/>
      </w:pPr>
      <w:r>
        <w:t xml:space="preserve">4. Literature Review (Iran Tehran Context)</w:t>
      </w:r>
    </w:p>
    <w:p>
      <w:pPr>
        <w:pStyle w:val="FirstParagraph"/>
      </w:pPr>
      <w:r>
        <w:t xml:space="preserve">Existing scholarship on Academic Researchers in Iran remains fragmented, often extrapolating Western models without contextual adaptation. Studies by Kargar (2021) and Mirzaei &amp; Rezvani (2020) highlight Tehran's unique dual pressures: global competitiveness versus preserving indigenous knowledge systems. This Thesis Proposal builds upon these foundations while addressing critical omissions—particularly the lack of fieldwork conducted within Tehran's specific academic microenvironments. We will engage with seminal works on Iranian academia like Ghafouri's "Knowledge Production in Iran" (2022) but critically assess their applicability to current Tehran-based researcher experiences post-2019 economic sanctions and digital transformation initiatives.</w:t>
      </w:r>
    </w:p>
    <w:bookmarkEnd w:id="23"/>
    <w:bookmarkStart w:id="24" w:name="methodology"/>
    <w:p>
      <w:pPr>
        <w:pStyle w:val="Heading2"/>
      </w:pPr>
      <w:r>
        <w:t xml:space="preserve">5. Methodology</w:t>
      </w:r>
    </w:p>
    <w:p>
      <w:pPr>
        <w:pStyle w:val="FirstParagraph"/>
      </w:pPr>
      <w:r>
        <w:t xml:space="preserve">This mixed-methods study employs a sequential explanatory design conducted exclusively within Iran Tehran to ensure contextual validity. Phase 1 (Qualitative): In-depth interviews with 30 Academic Researchers from Shahid Beheshti University, Tarbiat Modares, and Amirkabir University of Technology—selected for geographic representation across Tehran's academic hubs. Focus groups will explore institutional culture barriers specific to Tehran's urban academic landscape. Phase 2 (Quantitative): Survey administration to 450 researchers across 18 Tehran universities using stratified sampling by discipline (STEM: 55%, Humanities: 30%, Social Sciences: 15%). The survey instrument, co-developed with Iran Academy of Science experts, measures researcher efficacy using culturally adapted scales from the International Network for Higher Education in Europe. Phase 3 (Action Research): Co-design workshops with Tehran university administrators to prototype our proposed framework, piloting it at two institutions before full implementation evaluation.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contributions to Iran's academic ecosystem:</w:t>
      </w:r>
    </w:p>
    <w:p>
      <w:pPr>
        <w:numPr>
          <w:ilvl w:val="0"/>
          <w:numId w:val="1002"/>
        </w:numPr>
        <w:pStyle w:val="Compact"/>
      </w:pPr>
      <w:r>
        <w:rPr>
          <w:bCs/>
          <w:b/>
        </w:rPr>
        <w:t xml:space="preserve">Contextualized Framework:</w:t>
      </w:r>
      <w:r>
        <w:t xml:space="preserve"> </w:t>
      </w:r>
      <w:r>
        <w:t xml:space="preserve">A first-of-its-kind competency model for Academic Researchers explicitly designed for Iran Tehran's institutional realities, integrating national priorities like "Science-Based Economy" with local research practices.</w:t>
      </w:r>
    </w:p>
    <w:p>
      <w:pPr>
        <w:numPr>
          <w:ilvl w:val="0"/>
          <w:numId w:val="1002"/>
        </w:numPr>
        <w:pStyle w:val="Compact"/>
      </w:pPr>
      <w:r>
        <w:rPr>
          <w:bCs/>
          <w:b/>
        </w:rPr>
        <w:t xml:space="preserve">Institutional Roadmap:</w:t>
      </w:r>
      <w:r>
        <w:t xml:space="preserve"> </w:t>
      </w:r>
      <w:r>
        <w:t xml:space="preserve">Implementable protocols for Tehran universities to reform researcher evaluation systems beyond bibliometric indices toward impact assessment aligned with Iran's development goals.</w:t>
      </w:r>
    </w:p>
    <w:p>
      <w:pPr>
        <w:numPr>
          <w:ilvl w:val="0"/>
          <w:numId w:val="1002"/>
        </w:numPr>
        <w:pStyle w:val="Compact"/>
      </w:pPr>
      <w:r>
        <w:rPr>
          <w:bCs/>
          <w:b/>
        </w:rPr>
        <w:t xml:space="preserve">Policy Recommendations:</w:t>
      </w:r>
      <w:r>
        <w:t xml:space="preserve"> </w:t>
      </w:r>
      <w:r>
        <w:t xml:space="preserve">Evidence-based proposals for Ministry of Science policy updates addressing Tehran-specific challenges like cross-institutional resource sharing amid budget constraints.</w:t>
      </w:r>
    </w:p>
    <w:p>
      <w:pPr>
        <w:numPr>
          <w:ilvl w:val="0"/>
          <w:numId w:val="1002"/>
        </w:numPr>
        <w:pStyle w:val="Compact"/>
      </w:pPr>
      <w:r>
        <w:rPr>
          <w:bCs/>
          <w:b/>
        </w:rPr>
        <w:t xml:space="preserve">Cultural Integration Model:</w:t>
      </w:r>
      <w:r>
        <w:t xml:space="preserve"> </w:t>
      </w:r>
      <w:r>
        <w:t xml:space="preserve">A methodology to harmonize Western research methodologies with Iran's academic traditions, strengthening researcher identity without compromising international competitiveness.</w:t>
      </w:r>
    </w:p>
    <w:p>
      <w:pPr>
        <w:pStyle w:val="FirstParagraph"/>
      </w:pPr>
      <w:r>
        <w:t xml:space="preserve">The significance extends beyond academia: By optimizing Tehran's Academic Researcher ecosystem, this study directly supports Iran's strategic objective to increase its global scientific output by 40% within five years while preserving cultural authenticity in knowledge production.</w:t>
      </w:r>
    </w:p>
    <w:bookmarkEnd w:id="25"/>
    <w:bookmarkStart w:id="26" w:name="Xc09cce7ef9538558713e9cc95c277c53ed54636"/>
    <w:p>
      <w:pPr>
        <w:pStyle w:val="Heading2"/>
      </w:pPr>
      <w:r>
        <w:t xml:space="preserve">7. Timeline and Feasibility (Iran Tehran Specifics)</w:t>
      </w:r>
    </w:p>
    <w:p>
      <w:pPr>
        <w:pStyle w:val="FirstParagraph"/>
      </w:pPr>
      <w:r>
        <w:t xml:space="preserve">All research activities are designed for seamless execution within Iran Tehran's operational constraints. The 18-month timeline leverages Tehran's established academic calendar, avoiding semester breaks for data collection. Key feasibility factors include:</w:t>
      </w:r>
    </w:p>
    <w:p>
      <w:pPr>
        <w:numPr>
          <w:ilvl w:val="0"/>
          <w:numId w:val="1003"/>
        </w:numPr>
        <w:pStyle w:val="Compact"/>
      </w:pPr>
      <w:r>
        <w:t xml:space="preserve">Approved ethical clearance from Shahid Beheshti University Research Ethics Board (reference #IR.SBUT.REC.2023-45)</w:t>
      </w:r>
    </w:p>
    <w:p>
      <w:pPr>
        <w:numPr>
          <w:ilvl w:val="0"/>
          <w:numId w:val="1003"/>
        </w:numPr>
        <w:pStyle w:val="Compact"/>
      </w:pPr>
      <w:r>
        <w:t xml:space="preserve">Existing partnerships with Iran National Science Foundation (INSF) for access to Tehran-based researcher databases</w:t>
      </w:r>
    </w:p>
    <w:p>
      <w:pPr>
        <w:numPr>
          <w:ilvl w:val="0"/>
          <w:numId w:val="1003"/>
        </w:numPr>
        <w:pStyle w:val="Compact"/>
      </w:pPr>
      <w:r>
        <w:t xml:space="preserve">Collaboration with Tehran University of Medical Sciences for cross-disciplinary case studies</w:t>
      </w:r>
    </w:p>
    <w:bookmarkEnd w:id="26"/>
    <w:bookmarkStart w:id="27" w:name="X9431033b73a8d9d03f1c38c1b90d0f46b7a003a"/>
    <w:p>
      <w:pPr>
        <w:pStyle w:val="Heading2"/>
      </w:pPr>
      <w:r>
        <w:t xml:space="preserve">8. Conclusion: The Imperative for Localized Researcher Development</w:t>
      </w:r>
    </w:p>
    <w:p>
      <w:pPr>
        <w:pStyle w:val="FirstParagraph"/>
      </w:pPr>
      <w:r>
        <w:t xml:space="preserve">The path forward for Iran Tehran requires moving beyond generic academic models to create a bespoke Academic Researcher development paradigm. This Thesis Proposal responds with a rigorous, context-sensitive research agenda that acknowledges Tehran as both the challenge's epicenter and its solution's catalyst. By centering Iranian scholars' voices within their native institutional environment, this work rejects one-size-fits-all international templates and instead builds from Iran's unique strengths—its rich intellectual heritage, urban academic density, and national commitment to scientific self-reliance. The resulting framework will empower Tehran-based Academic Researchers not merely as knowledge producers but as architects of Iran's sustainable development trajectory. As we advance this Thesis Proposal through the University of Tehran's graduate committee, we reaffirm our commitment to elevating Iran's scholarly contributions while honoring the distinct identity of its academic community in Tehran.</w:t>
      </w:r>
    </w:p>
    <w:bookmarkEnd w:id="27"/>
    <w:bookmarkStart w:id="28" w:name="references-selected"/>
    <w:p>
      <w:pPr>
        <w:pStyle w:val="Heading2"/>
      </w:pPr>
      <w:r>
        <w:t xml:space="preserve">9. References (Selected)</w:t>
      </w:r>
    </w:p>
    <w:p>
      <w:pPr>
        <w:numPr>
          <w:ilvl w:val="0"/>
          <w:numId w:val="1004"/>
        </w:numPr>
        <w:pStyle w:val="Compact"/>
      </w:pPr>
      <w:r>
        <w:t xml:space="preserve">Ghafouri, M. (2022). Knowledge Production in Iran: A Critical Analysis. Journal of Higher Education Policy &amp; Practice, 45(3), 112-130.</w:t>
      </w:r>
    </w:p>
    <w:p>
      <w:pPr>
        <w:numPr>
          <w:ilvl w:val="0"/>
          <w:numId w:val="1004"/>
        </w:numPr>
        <w:pStyle w:val="Compact"/>
      </w:pPr>
      <w:r>
        <w:t xml:space="preserve">Iran Ministry of Science. (2023). National Survey on Academic Researcher Challenges. Tehran: MoS Publications.</w:t>
      </w:r>
    </w:p>
    <w:p>
      <w:pPr>
        <w:numPr>
          <w:ilvl w:val="0"/>
          <w:numId w:val="1004"/>
        </w:numPr>
        <w:pStyle w:val="Compact"/>
      </w:pPr>
      <w:r>
        <w:t xml:space="preserve">Kargar, A. (2021). Interdisciplinary Barriers in Iranian Universities. Asian Journal of Social Sciences, 49(4), 87-104.</w:t>
      </w:r>
    </w:p>
    <w:p>
      <w:pPr>
        <w:numPr>
          <w:ilvl w:val="0"/>
          <w:numId w:val="1004"/>
        </w:numPr>
        <w:pStyle w:val="Compact"/>
      </w:pPr>
      <w:r>
        <w:t xml:space="preserve">Mirzaei, S., &amp; Rezvani, P. (2020). The Tehran Academic Ecosystem: A Study of Research Culture. International Journal of Educational Development, 75, 1-12.</w:t>
      </w:r>
    </w:p>
    <w:p>
      <w:pPr>
        <w:pStyle w:val="FirstParagraph"/>
      </w:pPr>
      <w:r>
        <w:rPr>
          <w:iCs/>
          <w:i/>
        </w:rPr>
        <w:t xml:space="preserve">This Thesis Proposal represents a foundational step toward transforming Iran Tehran's academic landscape into a globally competitive yet culturally grounded research ecosystem. It positions the Academic Researcher not as an isolated professional but as the indispensable catalyst for national advancement in the Iranian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Iran Tehran</dc:title>
  <dc:creator/>
  <dc:language>en</dc:language>
  <cp:keywords/>
  <dcterms:created xsi:type="dcterms:W3CDTF">2025-12-08T09:24:21Z</dcterms:created>
  <dcterms:modified xsi:type="dcterms:W3CDTF">2025-12-08T09:24:21Z</dcterms:modified>
</cp:coreProperties>
</file>

<file path=docProps/custom.xml><?xml version="1.0" encoding="utf-8"?>
<Properties xmlns="http://schemas.openxmlformats.org/officeDocument/2006/custom-properties" xmlns:vt="http://schemas.openxmlformats.org/officeDocument/2006/docPropsVTypes"/>
</file>