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Iraq</w:t>
      </w:r>
      <w:r>
        <w:t xml:space="preserve"> </w:t>
      </w:r>
      <w:r>
        <w:t xml:space="preserve">Baghdad</w:t>
      </w:r>
    </w:p>
    <w:bookmarkStart w:id="29" w:name="X12b848d81ebc1b84fedf288a4f96f573ff020a5"/>
    <w:p>
      <w:pPr>
        <w:pStyle w:val="Heading1"/>
      </w:pPr>
      <w:r>
        <w:t xml:space="preserve">Thesis Proposal: Strengthening the Role of Academic Researchers in Iraq Baghdad Through Sustainable Institutional Development</w:t>
      </w:r>
    </w:p>
    <w:bookmarkStart w:id="20" w:name="X7d3939d1cb50b011ead4b259c6cfaeceee61e46"/>
    <w:p>
      <w:pPr>
        <w:pStyle w:val="Heading2"/>
      </w:pPr>
      <w:r>
        <w:t xml:space="preserve">I. Introduction and Contextual Background</w:t>
      </w:r>
    </w:p>
    <w:p>
      <w:pPr>
        <w:pStyle w:val="FirstParagraph"/>
      </w:pPr>
      <w:r>
        <w:t xml:space="preserve">The academic research ecosystem in Iraq, particularly in Baghdad—the nation's intellectual and cultural hub—faces profound challenges that hinder its capacity to address critical national issues. Despite possessing world-class institutions like the University of Baghdad and Al-Mustansiriya University, the research infrastructure remains fragmented due to decades of conflict, underfunding, and brain drain. Current statistics reveal that Iraqi universities allocate less than 1% of their budgets to research activities, while academic researchers frequently lack access to modern laboratories, digital resources, and international collaboration opportunities. This proposal addresses a pivotal gap: the absence of a structured framework for cultivating</w:t>
      </w:r>
      <w:r>
        <w:t xml:space="preserve"> </w:t>
      </w:r>
      <w:r>
        <w:rPr>
          <w:bCs/>
          <w:b/>
        </w:rPr>
        <w:t xml:space="preserve">Academic Researcher</w:t>
      </w:r>
      <w:r>
        <w:t xml:space="preserve"> </w:t>
      </w:r>
      <w:r>
        <w:t xml:space="preserve">excellence within Baghdad's higher education landscape. As Iraq strives for post-conflict reconstruction and sustainable development, investing in its scholarly workforce is not merely academic—it is foundational to national progress.</w:t>
      </w:r>
    </w:p>
    <w:bookmarkEnd w:id="20"/>
    <w:bookmarkStart w:id="21" w:name="ii.-problem-statement"/>
    <w:p>
      <w:pPr>
        <w:pStyle w:val="Heading2"/>
      </w:pPr>
      <w:r>
        <w:t xml:space="preserve">II. Problem Statement</w:t>
      </w:r>
    </w:p>
    <w:p>
      <w:pPr>
        <w:pStyle w:val="FirstParagraph"/>
      </w:pPr>
      <w:r>
        <w:t xml:space="preserve">The central problem this research tackles is the systemic devaluation of research within Baghdad's academic culture. Unlike regional peers (e.g., UAE or Qatar), Iraqi institutions prioritize teaching over discovery, resulting in minimal publication output in high-impact journals and negligible policy influence. A 2023 UNESCO report confirmed that Iraq ranks 168th globally in research output per capita—placing it below many low-income nations. Crucially,</w:t>
      </w:r>
      <w:r>
        <w:t xml:space="preserve"> </w:t>
      </w:r>
      <w:r>
        <w:rPr>
          <w:bCs/>
          <w:b/>
        </w:rPr>
        <w:t xml:space="preserve">Academic Researcher</w:t>
      </w:r>
      <w:r>
        <w:t xml:space="preserve"> </w:t>
      </w:r>
      <w:r>
        <w:t xml:space="preserve">roles are often treated as adjunct positions with no career progression, leading to disengagement and talent attrition. This proposal argues that without redefining the</w:t>
      </w:r>
      <w:r>
        <w:t xml:space="preserve"> </w:t>
      </w:r>
      <w:r>
        <w:rPr>
          <w:bCs/>
          <w:b/>
        </w:rPr>
        <w:t xml:space="preserve">Academic Researcher</w:t>
      </w:r>
      <w:r>
        <w:t xml:space="preserve">'s mandate within Baghdad's universities—embedding research into institutional DNA—we cannot expect meaningful advancements in healthcare, agriculture, or urban planning that Iraq urgently requires.</w:t>
      </w:r>
    </w:p>
    <w:bookmarkEnd w:id="21"/>
    <w:bookmarkStart w:id="22" w:name="iii.-research-objectives"/>
    <w:p>
      <w:pPr>
        <w:pStyle w:val="Heading2"/>
      </w:pPr>
      <w:r>
        <w:t xml:space="preserve">III. Research Objectives</w:t>
      </w:r>
    </w:p>
    <w:p>
      <w:pPr>
        <w:numPr>
          <w:ilvl w:val="0"/>
          <w:numId w:val="1001"/>
        </w:numPr>
        <w:pStyle w:val="Compact"/>
      </w:pPr>
      <w:r>
        <w:t xml:space="preserve">To analyze the structural and cultural barriers hindering research productivity among academic staff at Baghdad’s public universities (n=15).</w:t>
      </w:r>
    </w:p>
    <w:p>
      <w:pPr>
        <w:numPr>
          <w:ilvl w:val="0"/>
          <w:numId w:val="1001"/>
        </w:numPr>
        <w:pStyle w:val="Compact"/>
      </w:pPr>
      <w:r>
        <w:t xml:space="preserve">To co-develop a context-sensitive framework for integrating research excellence into academic career pathways, tailored to Baghdad’s socio-political realities.</w:t>
      </w:r>
    </w:p>
    <w:p>
      <w:pPr>
        <w:numPr>
          <w:ilvl w:val="0"/>
          <w:numId w:val="1001"/>
        </w:numPr>
        <w:pStyle w:val="Compact"/>
      </w:pPr>
      <w:r>
        <w:t xml:space="preserve">To establish pilot metrics for measuring researcher impact aligned with Iraq's national development priorities (e.g., Sustainable Development Goals 3, 9, and 11).</w:t>
      </w:r>
    </w:p>
    <w:p>
      <w:pPr>
        <w:numPr>
          <w:ilvl w:val="0"/>
          <w:numId w:val="1001"/>
        </w:numPr>
        <w:pStyle w:val="Compact"/>
      </w:pPr>
      <w:r>
        <w:t xml:space="preserve">To create a replicable model for institutional support systems—funding mechanisms, mentorship networks, and digital infrastructure—to be implemented in Baghdad’s higher education sector.</w:t>
      </w:r>
    </w:p>
    <w:bookmarkEnd w:id="22"/>
    <w:bookmarkStart w:id="23" w:name="X13123c5c0f3030517ef4d0440404d0a2fcf9dc0"/>
    <w:p>
      <w:pPr>
        <w:pStyle w:val="Heading2"/>
      </w:pPr>
      <w:r>
        <w:t xml:space="preserve">IV. Literature Review: Gaps in Regional Scholarship</w:t>
      </w:r>
    </w:p>
    <w:p>
      <w:pPr>
        <w:pStyle w:val="FirstParagraph"/>
      </w:pPr>
      <w:r>
        <w:t xml:space="preserve">Existing studies on academic research in the Middle East predominantly focus on Gulf states with substantial oil revenues, neglecting Iraq’s unique post-conflict context. Scholars like Al-Saadi (2020) document infrastructure deficits but offer no actionable pathways for Baghdad. Similarly, international NGOs (e.g., IIE) emphasize "capacity building" without addressing institutional governance—the core issue here. This research bridges this gap by centering</w:t>
      </w:r>
      <w:r>
        <w:t xml:space="preserve"> </w:t>
      </w:r>
      <w:r>
        <w:rPr>
          <w:bCs/>
          <w:b/>
        </w:rPr>
        <w:t xml:space="preserve">Iraq Baghdad</w:t>
      </w:r>
      <w:r>
        <w:t xml:space="preserve"> </w:t>
      </w:r>
      <w:r>
        <w:t xml:space="preserve">as the primary case study, examining how political instability and resource scarcity reshape academic agency. We further extend literature through a participatory lens: involving Baghdad-based</w:t>
      </w:r>
      <w:r>
        <w:t xml:space="preserve"> </w:t>
      </w:r>
      <w:r>
        <w:rPr>
          <w:bCs/>
          <w:b/>
        </w:rPr>
        <w:t xml:space="preserve">Academic Researcher</w:t>
      </w:r>
      <w:r>
        <w:t xml:space="preserve">s in designing solutions, rather than imposing external models.</w:t>
      </w:r>
    </w:p>
    <w:bookmarkEnd w:id="23"/>
    <w:bookmarkStart w:id="24" w:name="v.-methodology-a-mixed-methods-approach"/>
    <w:p>
      <w:pPr>
        <w:pStyle w:val="Heading2"/>
      </w:pPr>
      <w:r>
        <w:t xml:space="preserve">V. Methodology: A Mixed-Methods Approach</w:t>
      </w:r>
    </w:p>
    <w:p>
      <w:pPr>
        <w:pStyle w:val="FirstParagraph"/>
      </w:pPr>
      <w:r>
        <w:t xml:space="preserve">Our study employs a three-phase methodology grounded in pragmatism:</w:t>
      </w:r>
    </w:p>
    <w:p>
      <w:pPr>
        <w:numPr>
          <w:ilvl w:val="0"/>
          <w:numId w:val="1002"/>
        </w:numPr>
        <w:pStyle w:val="Compact"/>
      </w:pPr>
      <w:r>
        <w:rPr>
          <w:bCs/>
          <w:b/>
        </w:rPr>
        <w:t xml:space="preserve">Phase 1 (Quantitative):</w:t>
      </w:r>
      <w:r>
        <w:t xml:space="preserve"> </w:t>
      </w:r>
      <w:r>
        <w:t xml:space="preserve">Surveys of 500 faculty members across Baghdad’s universities to map research barriers (e.g., time allocation, funding access). This quantifies the "research penalty" paid by Iraqi scholars.</w:t>
      </w:r>
    </w:p>
    <w:p>
      <w:pPr>
        <w:numPr>
          <w:ilvl w:val="0"/>
          <w:numId w:val="1002"/>
        </w:numPr>
        <w:pStyle w:val="Compact"/>
      </w:pPr>
      <w:r>
        <w:rPr>
          <w:bCs/>
          <w:b/>
        </w:rPr>
        <w:t xml:space="preserve">Phase 2 (Qualitative):</w:t>
      </w:r>
      <w:r>
        <w:t xml:space="preserve"> </w:t>
      </w:r>
      <w:r>
        <w:t xml:space="preserve">Focus groups with 45 active researchers and university administrators to explore cultural dynamics. Key questions include: "How do you perceive your role as an</w:t>
      </w:r>
      <w:r>
        <w:t xml:space="preserve"> </w:t>
      </w:r>
      <w:r>
        <w:rPr>
          <w:bCs/>
          <w:b/>
        </w:rPr>
        <w:t xml:space="preserve">Academic Researcher</w:t>
      </w:r>
      <w:r>
        <w:t xml:space="preserve">? What would make research meaningful in Baghdad?"</w:t>
      </w:r>
    </w:p>
    <w:p>
      <w:pPr>
        <w:numPr>
          <w:ilvl w:val="0"/>
          <w:numId w:val="1002"/>
        </w:numPr>
        <w:pStyle w:val="Compact"/>
      </w:pPr>
      <w:r>
        <w:rPr>
          <w:bCs/>
          <w:b/>
        </w:rPr>
        <w:t xml:space="preserve">Phase 3 (Action-Oriented):</w:t>
      </w:r>
      <w:r>
        <w:t xml:space="preserve"> </w:t>
      </w:r>
      <w:r>
        <w:t xml:space="preserve">Co-creation workshops with stakeholders to draft a "Baghdad Research Compact"—a document outlining institutional responsibilities (e.g., 20% teaching load reduction for researchers) and researcher commitments (e.g., community-engaged projects).</w:t>
      </w:r>
    </w:p>
    <w:p>
      <w:pPr>
        <w:pStyle w:val="FirstParagraph"/>
      </w:pPr>
      <w:r>
        <w:t xml:space="preserve">Triangulation of these methods ensures solutions are both data-driven and culturally resonant. All fieldwork will comply with Iraqi ethics protocols, with special consideration for security-sensitive contexts in Baghdad.</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w:t>
      </w:r>
      <w:r>
        <w:t xml:space="preserve"> </w:t>
      </w:r>
      <w:r>
        <w:rPr>
          <w:bCs/>
          <w:b/>
        </w:rPr>
        <w:t xml:space="preserve">Iraq Baghdad</w:t>
      </w:r>
      <w:r>
        <w:t xml:space="preserve">:</w:t>
      </w:r>
    </w:p>
    <w:p>
      <w:pPr>
        <w:numPr>
          <w:ilvl w:val="0"/>
          <w:numId w:val="1003"/>
        </w:numPr>
        <w:pStyle w:val="Compact"/>
      </w:pPr>
      <w:r>
        <w:rPr>
          <w:iCs/>
          <w:i/>
        </w:rPr>
        <w:t xml:space="preserve">Institutional Impact:</w:t>
      </w:r>
      <w:r>
        <w:t xml:space="preserve"> </w:t>
      </w:r>
      <w:r>
        <w:t xml:space="preserve">A validated framework to restructure academic appointments at Baghdad universities, making research a core expectation—not an afterthought. This could elevate Iraq’s global research ranking by 25 positions within 7 years.</w:t>
      </w:r>
    </w:p>
    <w:p>
      <w:pPr>
        <w:numPr>
          <w:ilvl w:val="0"/>
          <w:numId w:val="1003"/>
        </w:numPr>
        <w:pStyle w:val="Compact"/>
      </w:pPr>
      <w:r>
        <w:rPr>
          <w:iCs/>
          <w:i/>
        </w:rPr>
        <w:t xml:space="preserve">Social Impact:</w:t>
      </w:r>
      <w:r>
        <w:t xml:space="preserve"> </w:t>
      </w:r>
      <w:r>
        <w:t xml:space="preserve">Direct linkage between researcher output and national challenges (e.g., developing drought-resistant crops for farmers in Salahuddin Governorate, or urban heat-mapping for Baghdad’s infrastructure planning).</w:t>
      </w:r>
    </w:p>
    <w:p>
      <w:pPr>
        <w:numPr>
          <w:ilvl w:val="0"/>
          <w:numId w:val="1003"/>
        </w:numPr>
        <w:pStyle w:val="Compact"/>
      </w:pPr>
      <w:r>
        <w:rPr>
          <w:iCs/>
          <w:i/>
        </w:rPr>
        <w:t xml:space="preserve">Human Capital:</w:t>
      </w:r>
      <w:r>
        <w:t xml:space="preserve"> </w:t>
      </w:r>
      <w:r>
        <w:t xml:space="preserve">A certification program for emerging</w:t>
      </w:r>
      <w:r>
        <w:t xml:space="preserve"> </w:t>
      </w:r>
      <w:r>
        <w:rPr>
          <w:bCs/>
          <w:b/>
        </w:rPr>
        <w:t xml:space="preserve">Academic Researcher</w:t>
      </w:r>
      <w:r>
        <w:t xml:space="preserve">s in Baghdad, fostering a new generation of scholars equipped to lead evidence-based policy dialogues.</w:t>
      </w:r>
    </w:p>
    <w:p>
      <w:pPr>
        <w:pStyle w:val="FirstParagraph"/>
      </w:pPr>
      <w:r>
        <w:t xml:space="preserve">Critically, the proposal aligns with Iraq’s 2030 Vision and the Ministry of Higher Education’s 2022 Strategic Plan, positioning researchers as key actors in national recovery—not just observers. Unlike top-down interventions, this model empowers Baghdad’s academic community to own its transformation.</w:t>
      </w:r>
    </w:p>
    <w:bookmarkEnd w:id="25"/>
    <w:bookmarkStart w:id="26" w:name="vii.-timeline-and-implementation"/>
    <w:p>
      <w:pPr>
        <w:pStyle w:val="Heading2"/>
      </w:pPr>
      <w:r>
        <w:t xml:space="preserve">VII. Timeline and Implementation</w:t>
      </w:r>
    </w:p>
    <w:p>
      <w:pPr>
        <w:pStyle w:val="FirstParagraph"/>
      </w:pPr>
      <w:r>
        <w:t xml:space="preserve">The 18-month project unfolds as follows:</w:t>
      </w:r>
    </w:p>
    <w:p>
      <w:pPr>
        <w:numPr>
          <w:ilvl w:val="0"/>
          <w:numId w:val="1004"/>
        </w:numPr>
        <w:pStyle w:val="Compact"/>
      </w:pPr>
      <w:r>
        <w:rPr>
          <w:bCs/>
          <w:b/>
        </w:rPr>
        <w:t xml:space="preserve">Months 1-3:</w:t>
      </w:r>
      <w:r>
        <w:t xml:space="preserve"> </w:t>
      </w:r>
      <w:r>
        <w:t xml:space="preserve">Baseline data collection across six Baghdad universities.</w:t>
      </w:r>
    </w:p>
    <w:p>
      <w:pPr>
        <w:numPr>
          <w:ilvl w:val="0"/>
          <w:numId w:val="1004"/>
        </w:numPr>
        <w:pStyle w:val="Compact"/>
      </w:pPr>
      <w:r>
        <w:rPr>
          <w:bCs/>
          <w:b/>
        </w:rPr>
        <w:t xml:space="preserve">Months 4-6:</w:t>
      </w:r>
      <w:r>
        <w:t xml:space="preserve"> </w:t>
      </w:r>
      <w:r>
        <w:t xml:space="preserve">Stakeholder workshops and framework drafting (in collaboration with University of Baghdad’s Research Office).</w:t>
      </w:r>
    </w:p>
    <w:p>
      <w:pPr>
        <w:numPr>
          <w:ilvl w:val="0"/>
          <w:numId w:val="1004"/>
        </w:numPr>
        <w:pStyle w:val="Compact"/>
      </w:pPr>
      <w:r>
        <w:rPr>
          <w:bCs/>
          <w:b/>
        </w:rPr>
        <w:t xml:space="preserve">Months 7-12:</w:t>
      </w:r>
      <w:r>
        <w:t xml:space="preserve"> </w:t>
      </w:r>
      <w:r>
        <w:t xml:space="preserve">Pilot implementation at two institutions, with iterative feedback.</w:t>
      </w:r>
    </w:p>
    <w:p>
      <w:pPr>
        <w:numPr>
          <w:ilvl w:val="0"/>
          <w:numId w:val="1004"/>
        </w:numPr>
        <w:pStyle w:val="Compact"/>
      </w:pPr>
      <w:r>
        <w:rPr>
          <w:bCs/>
          <w:b/>
        </w:rPr>
        <w:t xml:space="preserve">Months 13-18:</w:t>
      </w:r>
      <w:r>
        <w:t xml:space="preserve"> </w:t>
      </w:r>
      <w:r>
        <w:t xml:space="preserve">Finalization of the "Baghdad Research Compact," policy briefs for Ministry of Higher Education, and a national workshop to scale the model.</w:t>
      </w:r>
    </w:p>
    <w:bookmarkEnd w:id="26"/>
    <w:bookmarkStart w:id="27" w:name="X150887a375335090d92b5b8d9f0e32b39c1955e"/>
    <w:p>
      <w:pPr>
        <w:pStyle w:val="Heading2"/>
      </w:pPr>
      <w:r>
        <w:t xml:space="preserve">VIII. Conclusion: Why Baghdad Demands This Research</w:t>
      </w:r>
    </w:p>
    <w:p>
      <w:pPr>
        <w:pStyle w:val="FirstParagraph"/>
      </w:pPr>
      <w:r>
        <w:t xml:space="preserve">As Iraq navigates its post-conflict trajectory, the value of intellectual capital cannot be overstated. In a city where ancient libraries once thrived amid the "House of Wisdom," Baghdad’s universities stand at a crossroads—choosing between perpetuating a cycle of underinvestment or reclaiming their role as engines of innovation. This</w:t>
      </w:r>
      <w:r>
        <w:t xml:space="preserve"> </w:t>
      </w:r>
      <w:r>
        <w:rPr>
          <w:bCs/>
          <w:b/>
        </w:rPr>
        <w:t xml:space="preserve">Thesis Proposal</w:t>
      </w:r>
      <w:r>
        <w:t xml:space="preserve"> </w:t>
      </w:r>
      <w:r>
        <w:t xml:space="preserve">is not an academic exercise; it is an urgent blueprint for transforming the</w:t>
      </w:r>
      <w:r>
        <w:t xml:space="preserve"> </w:t>
      </w:r>
      <w:r>
        <w:rPr>
          <w:bCs/>
          <w:b/>
        </w:rPr>
        <w:t xml:space="preserve">Academic Researcher</w:t>
      </w:r>
      <w:r>
        <w:t xml:space="preserve"> </w:t>
      </w:r>
      <w:r>
        <w:t xml:space="preserve">from a marginalized figure into Iraq’s most strategic asset. By anchoring our work in Baghdad’s realities—its resilience, its aspirations, and its unmet potential—we offer more than research; we offer a roadmap for scholarly sovereignty. In doing so, we affirm that the future of Iraq is not merely written by policymakers or politicians, but by those who dare to ask questions—and seek answers—in the heart of Baghdad.</w:t>
      </w:r>
    </w:p>
    <w:bookmarkEnd w:id="27"/>
    <w:bookmarkStart w:id="28" w:name="ix.-references-selected"/>
    <w:p>
      <w:pPr>
        <w:pStyle w:val="Heading2"/>
      </w:pPr>
      <w:r>
        <w:t xml:space="preserve">IX. References (Selected)</w:t>
      </w:r>
    </w:p>
    <w:p>
      <w:pPr>
        <w:numPr>
          <w:ilvl w:val="0"/>
          <w:numId w:val="1005"/>
        </w:numPr>
        <w:pStyle w:val="Compact"/>
      </w:pPr>
      <w:r>
        <w:t xml:space="preserve">UNESCO. (2023). *Science and Technology in Iraq: A Baseline Report*. Paris: UNESCO Publishing.</w:t>
      </w:r>
    </w:p>
    <w:p>
      <w:pPr>
        <w:numPr>
          <w:ilvl w:val="0"/>
          <w:numId w:val="1005"/>
        </w:numPr>
        <w:pStyle w:val="Compact"/>
      </w:pPr>
      <w:r>
        <w:t xml:space="preserve">Al-Saadi, S. (2020). "The Brain Drain Dilemma in Iraqi Higher Education." *Journal of Middle Eastern Studies*, 45(3), 112–130.</w:t>
      </w:r>
    </w:p>
    <w:p>
      <w:pPr>
        <w:numPr>
          <w:ilvl w:val="0"/>
          <w:numId w:val="1005"/>
        </w:numPr>
        <w:pStyle w:val="Compact"/>
      </w:pPr>
      <w:r>
        <w:t xml:space="preserve">Iraq Ministry of Higher Education. (2022). *National Strategic Plan for Research and Innovation*. Baghdad: MOHE.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Capacity in Iraq Baghdad</dc:title>
  <dc:creator/>
  <dc:language>en</dc:language>
  <cp:keywords/>
  <dcterms:created xsi:type="dcterms:W3CDTF">2026-07-23T08:47:13Z</dcterms:created>
  <dcterms:modified xsi:type="dcterms:W3CDTF">2026-07-23T08:47:13Z</dcterms:modified>
</cp:coreProperties>
</file>

<file path=docProps/custom.xml><?xml version="1.0" encoding="utf-8"?>
<Properties xmlns="http://schemas.openxmlformats.org/officeDocument/2006/custom-properties" xmlns:vt="http://schemas.openxmlformats.org/officeDocument/2006/docPropsVTypes"/>
</file>