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c20404f560a350a441068ddfab2bcb856453c97"/>
    <w:p>
      <w:pPr>
        <w:pStyle w:val="Heading1"/>
      </w:pPr>
      <w:r>
        <w:t xml:space="preserve">Thesis Proposal: Strategic Development of Academic Researcher Capabilities for Sustainable Innovation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national vision for knowledge-based economic diversification. As a leading academic researcher deeply embedded within the educational ecosystem of Kuwait City, I propose this comprehensive Thesis Proposal to address critical gaps in research capacity development. The evolving demands of Vision 2035 necessitate a paradigm shift where Academic Researcher excellence transcends traditional publication metrics to drive tangible societal impact. This Thesis Proposal positions Kuwait City as the strategic laboratory for developing sustainable research frameworks that align with national priorities while fostering global academic competitiveness.</w:t>
      </w:r>
    </w:p>
    <w:bookmarkEnd w:id="20"/>
    <w:bookmarkStart w:id="21" w:name="problem-statement"/>
    <w:p>
      <w:pPr>
        <w:pStyle w:val="Heading2"/>
      </w:pPr>
      <w:r>
        <w:t xml:space="preserve">2. Problem Statement</w:t>
      </w:r>
    </w:p>
    <w:p>
      <w:pPr>
        <w:pStyle w:val="FirstParagraph"/>
      </w:pPr>
      <w:r>
        <w:t xml:space="preserve">Despite Kuwait City's concentration of prestigious institutions like Kuwait University and the Dasman Diabetes Institute, a persistent challenge exists in translating academic research into actionable innovation. Current structures often prioritize quantity over quality, resulting in underutilized research potential. This Thesis Proposal identifies three critical gaps: (1) Limited interdisciplinary collaboration infrastructure within Kuwait City's academic corridors, (2) Inadequate career progression pathways for emerging Academic Researcher talent, and (3) Mismatch between research output and Kuwaiti societal needs. Without strategic intervention, these gaps risk undermining Kuwait's ambition to become a regional hub for knowledge production.</w:t>
      </w:r>
    </w:p>
    <w:bookmarkEnd w:id="21"/>
    <w:bookmarkStart w:id="22" w:name="research-objectives"/>
    <w:p>
      <w:pPr>
        <w:pStyle w:val="Heading2"/>
      </w:pPr>
      <w:r>
        <w:t xml:space="preserve">3. Research Objectives</w:t>
      </w:r>
    </w:p>
    <w:p>
      <w:pPr>
        <w:pStyle w:val="FirstParagraph"/>
      </w:pPr>
      <w:r>
        <w:t xml:space="preserve">This Thesis Proposal establishes four interdependent objectives centered on the Academic Researcher role within Kuwait City's context:</w:t>
      </w:r>
    </w:p>
    <w:p>
      <w:pPr>
        <w:numPr>
          <w:ilvl w:val="0"/>
          <w:numId w:val="1001"/>
        </w:numPr>
        <w:pStyle w:val="Compact"/>
      </w:pPr>
      <w:r>
        <w:t xml:space="preserve">Develop a contextualized model for research leadership that integrates Kuwaiti cultural values with global academic standards.</w:t>
      </w:r>
    </w:p>
    <w:p>
      <w:pPr>
        <w:numPr>
          <w:ilvl w:val="0"/>
          <w:numId w:val="1001"/>
        </w:numPr>
        <w:pStyle w:val="Compact"/>
      </w:pPr>
      <w:r>
        <w:t xml:space="preserve">Design a competency framework specifically for Academic Researcher development aligned with Vision 2035 priorities (energy, health, sustainability).</w:t>
      </w:r>
    </w:p>
    <w:p>
      <w:pPr>
        <w:numPr>
          <w:ilvl w:val="0"/>
          <w:numId w:val="1001"/>
        </w:numPr>
        <w:pStyle w:val="Compact"/>
      </w:pPr>
      <w:r>
        <w:t xml:space="preserve">Evaluate existing research ecosystems in Kuwait City through stakeholder mapping of universities, government entities like KISR, and private sector R&amp;D units.</w:t>
      </w:r>
    </w:p>
    <w:p>
      <w:pPr>
        <w:numPr>
          <w:ilvl w:val="0"/>
          <w:numId w:val="1001"/>
        </w:numPr>
        <w:pStyle w:val="Compact"/>
      </w:pPr>
      <w:r>
        <w:t xml:space="preserve">Propose policy recommendations for institutional reform to enhance research impact measurement and funding allocation.</w:t>
      </w:r>
    </w:p>
    <w:bookmarkEnd w:id="22"/>
    <w:bookmarkStart w:id="23" w:name="X485220100801c958a9acbdc77530d028ac6799a"/>
    <w:p>
      <w:pPr>
        <w:pStyle w:val="Heading2"/>
      </w:pPr>
      <w:r>
        <w:t xml:space="preserve">4. Literature Review: Contextualizing Academic Excellence in Kuwait City</w:t>
      </w:r>
    </w:p>
    <w:p>
      <w:pPr>
        <w:pStyle w:val="FirstParagraph"/>
      </w:pPr>
      <w:r>
        <w:t xml:space="preserve">Existing scholarship on academic research systems predominantly focuses on Western models, neglecting Gulf-specific socio-cultural dimensions. Recent studies by Al-Sarraf (2021) and Al-Harthi (2023) highlight Kuwait City's unique challenges including bureaucratic inertia and limited industry-academia knowledge transfer. Crucially, this Thesis Proposal bridges this gap by examining how an Academic Researcher navigates dual expectations: maintaining academic rigor while addressing local urgencies like water scarcity and healthcare accessibility. The proposal innovates by positioning Kuwait City as the focal point for developing a "Gulf Research Paradigm" that respects regional identity while engaging global knowledge networks.</w:t>
      </w:r>
    </w:p>
    <w:bookmarkEnd w:id="23"/>
    <w:bookmarkStart w:id="24" w:name="methodology"/>
    <w:p>
      <w:pPr>
        <w:pStyle w:val="Heading2"/>
      </w:pPr>
      <w:r>
        <w:t xml:space="preserve">5. Methodology</w:t>
      </w:r>
    </w:p>
    <w:p>
      <w:pPr>
        <w:pStyle w:val="FirstParagraph"/>
      </w:pPr>
      <w:r>
        <w:t xml:space="preserve">This mixed-methods Thesis Proposal employs a three-phase research design:</w:t>
      </w:r>
    </w:p>
    <w:p>
      <w:pPr>
        <w:numPr>
          <w:ilvl w:val="0"/>
          <w:numId w:val="1002"/>
        </w:numPr>
        <w:pStyle w:val="Compact"/>
      </w:pPr>
      <w:r>
        <w:rPr>
          <w:bCs/>
          <w:b/>
        </w:rPr>
        <w:t xml:space="preserve">Phase 1 (Kuwait City Contextual Mapping):</w:t>
      </w:r>
      <w:r>
        <w:t xml:space="preserve"> </w:t>
      </w:r>
      <w:r>
        <w:t xml:space="preserve">In-depth interviews with 30+ Academic Researcher professionals across Kuwait City's institutions, including the Kuwait Institute for Scientific Research and private universities.</w:t>
      </w:r>
    </w:p>
    <w:p>
      <w:pPr>
        <w:numPr>
          <w:ilvl w:val="0"/>
          <w:numId w:val="1002"/>
        </w:numPr>
        <w:pStyle w:val="Compact"/>
      </w:pPr>
      <w:r>
        <w:rPr>
          <w:bCs/>
          <w:b/>
        </w:rPr>
        <w:t xml:space="preserve">Phase 2 (Competency Benchmarking):</w:t>
      </w:r>
      <w:r>
        <w:t xml:space="preserve"> </w:t>
      </w:r>
      <w:r>
        <w:t xml:space="preserve">Comparative analysis of research frameworks from Singapore, UAE, and Finland adapted to Kuwaiti governance structures through focus groups with Ministry of Higher Education officials.</w:t>
      </w:r>
    </w:p>
    <w:p>
      <w:pPr>
        <w:numPr>
          <w:ilvl w:val="0"/>
          <w:numId w:val="1002"/>
        </w:numPr>
        <w:pStyle w:val="Compact"/>
      </w:pPr>
      <w:r>
        <w:rPr>
          <w:bCs/>
          <w:b/>
        </w:rPr>
        <w:t xml:space="preserve">Phase 3 (Impact Simulation Modeling):</w:t>
      </w:r>
      <w:r>
        <w:t xml:space="preserve"> </w:t>
      </w:r>
      <w:r>
        <w:t xml:space="preserve">Computational modeling using Kuwait City's socioeconomic data to predict outcomes of proposed Academic Researcher development pathways.</w:t>
      </w:r>
    </w:p>
    <w:p>
      <w:pPr>
        <w:pStyle w:val="FirstParagraph"/>
      </w:pPr>
      <w:r>
        <w:t xml:space="preserve">The Thesis Proposal ensures methodological rigor through triangulation and adherence to Kuwaiti research ethics protocols, with all fieldwork conducted within the urban landscape of Kuwait City to maintain contextual authenticity.</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for both academic theory and Kuwait City's practical development:</w:t>
      </w:r>
    </w:p>
    <w:p>
      <w:pPr>
        <w:numPr>
          <w:ilvl w:val="0"/>
          <w:numId w:val="1003"/>
        </w:numPr>
        <w:pStyle w:val="Compact"/>
      </w:pPr>
      <w:r>
        <w:rPr>
          <w:bCs/>
          <w:b/>
        </w:rPr>
        <w:t xml:space="preserve">Theoretical Innovation:</w:t>
      </w:r>
      <w:r>
        <w:t xml:space="preserve"> </w:t>
      </w:r>
      <w:r>
        <w:t xml:space="preserve">Establishes the first comprehensive framework for "Contextual Academic Researcher Competency" applicable to Gulf nations.</w:t>
      </w:r>
    </w:p>
    <w:p>
      <w:pPr>
        <w:numPr>
          <w:ilvl w:val="0"/>
          <w:numId w:val="1003"/>
        </w:numPr>
        <w:pStyle w:val="Compact"/>
      </w:pPr>
      <w:r>
        <w:rPr>
          <w:bCs/>
          <w:b/>
        </w:rPr>
        <w:t xml:space="preserve">National Impact:</w:t>
      </w:r>
      <w:r>
        <w:t xml:space="preserve"> </w:t>
      </w:r>
      <w:r>
        <w:t xml:space="preserve">Directly supports Kuwait's National Research and Development Strategy by providing evidence-based tools to convert academic output into solutions for water management, renewable energy, and healthcare—critical sectors in Kuwait City's urban development agenda.</w:t>
      </w:r>
    </w:p>
    <w:p>
      <w:pPr>
        <w:numPr>
          <w:ilvl w:val="0"/>
          <w:numId w:val="1003"/>
        </w:numPr>
        <w:pStyle w:val="Compact"/>
      </w:pPr>
      <w:r>
        <w:rPr>
          <w:bCs/>
          <w:b/>
        </w:rPr>
        <w:t xml:space="preserve">Capacity Building:</w:t>
      </w:r>
      <w:r>
        <w:t xml:space="preserve"> </w:t>
      </w:r>
      <w:r>
        <w:t xml:space="preserve">Creates a replicable model for Academic Researcher mentoring that can be implemented across Kuwaiti universities from Salmiya to Hawalli.</w:t>
      </w:r>
    </w:p>
    <w:bookmarkEnd w:id="25"/>
    <w:bookmarkStart w:id="26" w:name="significance-for-kuwait-city"/>
    <w:p>
      <w:pPr>
        <w:pStyle w:val="Heading2"/>
      </w:pPr>
      <w:r>
        <w:t xml:space="preserve">7. Significance for Kuwait City</w:t>
      </w:r>
    </w:p>
    <w:p>
      <w:pPr>
        <w:pStyle w:val="FirstParagraph"/>
      </w:pPr>
      <w:r>
        <w:t xml:space="preserve">Kuwait City's emergence as a knowledge hub depends on cultivating research talent capable of tackling its unique urban challenges. This Thesis Proposal directly addresses the city's strategic needs by:</w:t>
      </w:r>
    </w:p>
    <w:p>
      <w:pPr>
        <w:numPr>
          <w:ilvl w:val="0"/>
          <w:numId w:val="1004"/>
        </w:numPr>
        <w:pStyle w:val="Compact"/>
      </w:pPr>
      <w:r>
        <w:t xml:space="preserve">Optimizing underused research resources within Kuwait City's academic cluster (e.g., converting university labs into innovation incubators).</w:t>
      </w:r>
    </w:p>
    <w:p>
      <w:pPr>
        <w:numPr>
          <w:ilvl w:val="0"/>
          <w:numId w:val="1004"/>
        </w:numPr>
        <w:pStyle w:val="Compact"/>
      </w:pPr>
      <w:r>
        <w:t xml:space="preserve">Strengthening Kuwait City's global research rankings through targeted capacity building of Academic Researcher talent.</w:t>
      </w:r>
    </w:p>
    <w:p>
      <w:pPr>
        <w:numPr>
          <w:ilvl w:val="0"/>
          <w:numId w:val="1004"/>
        </w:numPr>
        <w:pStyle w:val="Compact"/>
      </w:pPr>
      <w:r>
        <w:t xml:space="preserve">Creating a tangible pathway for students to transition from classroom learners to impactful researchers, reducing brain drain through local career opportunities.</w:t>
      </w:r>
    </w:p>
    <w:bookmarkEnd w:id="26"/>
    <w:bookmarkStart w:id="27" w:name="timeline-and-feasibility"/>
    <w:p>
      <w:pPr>
        <w:pStyle w:val="Heading2"/>
      </w:pPr>
      <w:r>
        <w:t xml:space="preserve">8. Timeline and Feasibility</w:t>
      </w:r>
    </w:p>
    <w:p>
      <w:pPr>
        <w:pStyle w:val="FirstParagraph"/>
      </w:pPr>
      <w:r>
        <w:t xml:space="preserve">The Thesis Proposal outlines a 24-month implementation schedule aligned with Kuwait City's academic calendar:</w:t>
      </w:r>
    </w:p>
    <w:p>
      <w:pPr>
        <w:pStyle w:val="BodyText"/>
      </w:pPr>
      <w:r>
        <w:t xml:space="preserve">Phase</w:t>
      </w:r>
    </w:p>
    <w:p>
      <w:pPr>
        <w:pStyle w:val="BodyText"/>
      </w:pPr>
      <w:r>
        <w:t xml:space="preserve">Duration (Months)</w:t>
      </w:r>
    </w:p>
    <w:p>
      <w:pPr>
        <w:pStyle w:val="BodyText"/>
      </w:pPr>
      <w:r>
        <w:t xml:space="preserve">Kuwait City Resources Utilized</w:t>
      </w:r>
    </w:p>
    <w:p>
      <w:pPr>
        <w:pStyle w:val="BodyText"/>
      </w:pPr>
      <w:r>
        <w:t xml:space="preserve">Contextual Research &amp; Stakeholder Engagement</w:t>
      </w:r>
    </w:p>
    <w:p>
      <w:pPr>
        <w:pStyle w:val="BodyText"/>
      </w:pPr>
      <w:r>
        <w:t xml:space="preserve">6</w:t>
      </w:r>
    </w:p>
    <w:p>
      <w:pPr>
        <w:pStyle w:val="BodyText"/>
      </w:pPr>
      <w:r>
        <w:t xml:space="preserve">Kuwait University, Kuwait Foundation for the Advancement of Sciences (KFAS)</w:t>
      </w:r>
    </w:p>
    <w:p>
      <w:pPr>
        <w:pStyle w:val="BodyText"/>
      </w:pPr>
      <w:r>
        <w:t xml:space="preserve">Framework Development</w:t>
      </w:r>
    </w:p>
    <w:p>
      <w:pPr>
        <w:pStyle w:val="BodyText"/>
      </w:pPr>
      <w:r>
        <w:t xml:space="preserve">8</w:t>
      </w:r>
    </w:p>
    <w:p>
      <w:pPr>
        <w:pStyle w:val="BodyText"/>
      </w:pPr>
      <w:r>
        <w:t xml:space="preserve">Dasman Diabetes Institute, Kuwait Scientific Club</w:t>
      </w:r>
    </w:p>
    <w:p>
      <w:pPr>
        <w:pStyle w:val="BodyText"/>
      </w:pPr>
      <w:r>
        <w:t xml:space="preserve">Pilot Implementation &amp; Refinement</w:t>
      </w:r>
    </w:p>
    <w:p>
      <w:pPr>
        <w:pStyle w:val="BodyText"/>
      </w:pPr>
      <w:r>
        <w:t xml:space="preserve">6Kuwait City Technology Park, Private Sector Partnerships</w:t>
      </w:r>
    </w:p>
    <w:p>
      <w:pPr>
        <w:pStyle w:val="BodyText"/>
      </w:pPr>
      <w:r>
        <w:t xml:space="preserve">Thesis Finalization &amp; Policy Advocacy4National Council for Social Development (NCSD)</w:t>
      </w:r>
    </w:p>
    <w:bookmarkEnd w:id="27"/>
    <w:bookmarkStart w:id="28" w:name="conclusion"/>
    <w:p>
      <w:pPr>
        <w:pStyle w:val="Heading2"/>
      </w:pPr>
      <w:r>
        <w:t xml:space="preserve">9. Conclusion</w:t>
      </w:r>
    </w:p>
    <w:p>
      <w:pPr>
        <w:pStyle w:val="FirstParagraph"/>
      </w:pPr>
      <w:r>
        <w:t xml:space="preserve">This Thesis Proposal represents a timely intervention at the intersection of academic development and national strategy. As a committed Academic Researcher dedicated to Kuwait City's progress, I affirm that this research is not merely an intellectual exercise but a necessary catalyst for sustainable growth. By centering our investigation on the lived experiences of researchers within Kuwait City's unique ecosystem, we move beyond generic models to create solutions deeply rooted in local reality. The successful completion of this Thesis Proposal will empower Academic Researcher talent to become architects of Kuwait's knowledge economy—transforming theoretical research into the practical innovations that define modern Kuwait City. This work embodies the very essence of what it means to be an Academic Researcher in today's dynamic Gulf context: a bridge between global scholarship and local prosperity.</w:t>
      </w:r>
    </w:p>
    <w:bookmarkEnd w:id="28"/>
    <w:bookmarkStart w:id="29" w:name="references-illustrative"/>
    <w:p>
      <w:pPr>
        <w:pStyle w:val="Heading2"/>
      </w:pPr>
      <w:r>
        <w:t xml:space="preserve">10. References (Illustrative)</w:t>
      </w:r>
    </w:p>
    <w:p>
      <w:pPr>
        <w:numPr>
          <w:ilvl w:val="0"/>
          <w:numId w:val="1005"/>
        </w:numPr>
        <w:pStyle w:val="Compact"/>
      </w:pPr>
      <w:r>
        <w:t xml:space="preserve">Al-Sarraf, M. (2021). *Research Culture in Kuwaiti Universities*. Gulf Research Center.</w:t>
      </w:r>
    </w:p>
    <w:p>
      <w:pPr>
        <w:numPr>
          <w:ilvl w:val="0"/>
          <w:numId w:val="1005"/>
        </w:numPr>
        <w:pStyle w:val="Compact"/>
      </w:pPr>
      <w:r>
        <w:t xml:space="preserve">Kuwait Vision 2035. (2018). *National Development Plan*. Ministry of Planning.</w:t>
      </w:r>
    </w:p>
    <w:p>
      <w:pPr>
        <w:numPr>
          <w:ilvl w:val="0"/>
          <w:numId w:val="1005"/>
        </w:numPr>
        <w:pStyle w:val="Compact"/>
      </w:pPr>
      <w:r>
        <w:t xml:space="preserve">Al-Harthi, S. (2023). "Gulf Academic Leadership: A Comparative Study." *Journal of Higher Education in the Middle East*, 14(2), 45-67.</w:t>
      </w:r>
    </w:p>
    <w:p>
      <w:pPr>
        <w:numPr>
          <w:ilvl w:val="0"/>
          <w:numId w:val="1005"/>
        </w:numPr>
        <w:pStyle w:val="Compact"/>
      </w:pPr>
      <w:r>
        <w:t xml:space="preserve">National Research and Development Strategy. (2020). *Kuwait Council for Scientific Research*.</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Kuwait City</dc:title>
  <dc:creator/>
  <dc:language>en</dc:language>
  <cp:keywords/>
  <dcterms:created xsi:type="dcterms:W3CDTF">2025-12-09T05:33:48Z</dcterms:created>
  <dcterms:modified xsi:type="dcterms:W3CDTF">2025-12-09T05:33:48Z</dcterms:modified>
</cp:coreProperties>
</file>

<file path=docProps/custom.xml><?xml version="1.0" encoding="utf-8"?>
<Properties xmlns="http://schemas.openxmlformats.org/officeDocument/2006/custom-properties" xmlns:vt="http://schemas.openxmlformats.org/officeDocument/2006/docPropsVTypes"/>
</file>