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Effectiveness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76caa3690b7de85b9a15f9d097b85e7c9f3acc6"/>
    <w:p>
      <w:pPr>
        <w:pStyle w:val="Heading1"/>
      </w:pPr>
      <w:r>
        <w:t xml:space="preserve">Thesis Proposal: Enhancing Academic Researcher Effectiveness in Malaysia Kuala Lumpur</w:t>
      </w:r>
    </w:p>
    <w:bookmarkStart w:id="20" w:name="i.-introduction-and-background"/>
    <w:p>
      <w:pPr>
        <w:pStyle w:val="Heading2"/>
      </w:pPr>
      <w:r>
        <w:t xml:space="preserve">I. Introduction and Background</w:t>
      </w:r>
    </w:p>
    <w:p>
      <w:pPr>
        <w:pStyle w:val="FirstParagraph"/>
      </w:pPr>
      <w:r>
        <w:t xml:space="preserve">The evolving landscape of higher education in Malaysia, particularly within the vibrant academic ecosystem of Kuala Lumpur, demands rigorous examination of the professional development and operational frameworks supporting Academic Researchers. As Malaysia accelerates its vision toward becoming a high-income knowledge-based economy through initiatives like the National Higher Education Strategic Plan (NHESP) 2015-2025 and MyRAISE, Academic Researchers in Kuala Lumpur's premier institutions—including Universiti Malaya, Universiti Teknologi Malaysia, and International Islamic University Malaysia—face unprecedented opportunities alongside systemic challenges. This research addresses a critical gap: the lack of localized studies investigating how institutional structures, funding mechanisms, and cultural contexts uniquely shape the productivity and well-being of Academic Researchers operating within Kuala Lumpur's distinct academic milieu.</w:t>
      </w:r>
    </w:p>
    <w:bookmarkEnd w:id="20"/>
    <w:bookmarkStart w:id="21" w:name="ii.-problem-statement"/>
    <w:p>
      <w:pPr>
        <w:pStyle w:val="Heading2"/>
      </w:pPr>
      <w:r>
        <w:t xml:space="preserve">II. Problem Statement</w:t>
      </w:r>
    </w:p>
    <w:p>
      <w:pPr>
        <w:pStyle w:val="FirstParagraph"/>
      </w:pPr>
      <w:r>
        <w:t xml:space="preserve">Despite Malaysia's ambitious targets for research output (e.g., increasing citations by 30% by 2025), Academic Researchers in Kuala Lumpur grapple with multifaceted constraints. These include: (1) Over-reliance on short-term funding cycles that hinder long-term interdisciplinary projects; (2) Administrative burdens from bureaucratic university processes conflicting with research time allocation; (3) Limited cross-institutional collaboration networks within the KL metropolitan cluster; and (4) Cultural tensions between traditional academic hierarchies and modern research demands. Current literature often extrapolates Western models to Malaysian contexts without accounting for Kuala Lumpur's unique urban-academic dynamics, where rapid urbanization, multiculturalism, and government policy shifts create a volatile environment for sustained scholarly excellence.</w:t>
      </w:r>
    </w:p>
    <w:bookmarkEnd w:id="21"/>
    <w:bookmarkStart w:id="22" w:name="iii.-research-objectives"/>
    <w:p>
      <w:pPr>
        <w:pStyle w:val="Heading2"/>
      </w:pPr>
      <w:r>
        <w:t xml:space="preserve">III. Research Objectives</w:t>
      </w:r>
    </w:p>
    <w:p>
      <w:pPr>
        <w:numPr>
          <w:ilvl w:val="0"/>
          <w:numId w:val="1001"/>
        </w:numPr>
        <w:pStyle w:val="Compact"/>
      </w:pPr>
      <w:r>
        <w:t xml:space="preserve">To map the institutional support structures (funding bodies, administrative systems) currently deployed for Academic Researchers across key Kuala Lumpur universities.</w:t>
      </w:r>
    </w:p>
    <w:p>
      <w:pPr>
        <w:numPr>
          <w:ilvl w:val="0"/>
          <w:numId w:val="1001"/>
        </w:numPr>
        <w:pStyle w:val="Compact"/>
      </w:pPr>
      <w:r>
        <w:t xml:space="preserve">To analyze the perceived impact of cultural and contextual factors (e.g., academic nepotism, work-life balance norms) on research productivity in KL's academic environment.</w:t>
      </w:r>
    </w:p>
    <w:p>
      <w:pPr>
        <w:numPr>
          <w:ilvl w:val="0"/>
          <w:numId w:val="1001"/>
        </w:numPr>
        <w:pStyle w:val="Compact"/>
      </w:pPr>
      <w:r>
        <w:t xml:space="preserve">To develop a context-specific framework for optimizing the effectiveness of Academic Researchers within Malaysia's higher education policy ecosystem.</w:t>
      </w:r>
    </w:p>
    <w:p>
      <w:pPr>
        <w:numPr>
          <w:ilvl w:val="0"/>
          <w:numId w:val="1001"/>
        </w:numPr>
        <w:pStyle w:val="Compact"/>
      </w:pPr>
      <w:r>
        <w:t xml:space="preserve">To propose evidence-based recommendations for policymakers (e.g., Ministry of Higher Education) and university leadership in Kuala Lumpur to enhance researcher retention and output quality.</w:t>
      </w:r>
    </w:p>
    <w:bookmarkEnd w:id="22"/>
    <w:bookmarkStart w:id="23" w:name="iv.-literature-review-key-gaps"/>
    <w:p>
      <w:pPr>
        <w:pStyle w:val="Heading2"/>
      </w:pPr>
      <w:r>
        <w:t xml:space="preserve">IV. Literature Review (Key Gaps)</w:t>
      </w:r>
    </w:p>
    <w:p>
      <w:pPr>
        <w:pStyle w:val="FirstParagraph"/>
      </w:pPr>
      <w:r>
        <w:t xml:space="preserve">Existing scholarship on Academic Researchers predominantly focuses on OECD nations or superficially examines Southeast Asia. While studies by Abdullah (2018) highlight Malaysia's rising research expenditure, they neglect KL-specific variables like congestion-related time loss in university commutes or the impact of multi-ethnic student demographics on research collaboration. Similarly, Wong’s (2020) work on "ASEAN Academic Mobility" overlooks how Kuala Lumpur’s status as a regional hub creates both networking advantages and competitive pressures absent in smaller cities. This thesis directly confronts these gaps by centering Malaysia's capital city—a nexus of academic institutions, government agencies, and global partnerships—as the primary research site, moving beyond generic national reports to capture hyper-local realities.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within Kuala Lumpur:</w:t>
      </w:r>
    </w:p>
    <w:p>
      <w:pPr>
        <w:numPr>
          <w:ilvl w:val="0"/>
          <w:numId w:val="1002"/>
        </w:numPr>
        <w:pStyle w:val="Compact"/>
      </w:pPr>
      <w:r>
        <w:rPr>
          <w:bCs/>
          <w:b/>
        </w:rPr>
        <w:t xml:space="preserve">Phase 1 (Quantitative):</w:t>
      </w:r>
      <w:r>
        <w:t xml:space="preserve"> </w:t>
      </w:r>
      <w:r>
        <w:t xml:space="preserve">Survey of 300+ Academic Researchers across 8 KL universities, measuring variables like research time allocation (%), grant success rates, and perceived institutional support (using Likert scales adapted from the OECD’s "Researcher Experience" framework).</w:t>
      </w:r>
    </w:p>
    <w:p>
      <w:pPr>
        <w:numPr>
          <w:ilvl w:val="0"/>
          <w:numId w:val="1002"/>
        </w:numPr>
        <w:pStyle w:val="Compact"/>
      </w:pPr>
      <w:r>
        <w:rPr>
          <w:bCs/>
          <w:b/>
        </w:rPr>
        <w:t xml:space="preserve">Phase 2 (Qualitative):</w:t>
      </w:r>
      <w:r>
        <w:t xml:space="preserve"> </w:t>
      </w:r>
      <w:r>
        <w:t xml:space="preserve">In-depth interviews with 35 researchers and 15 university administrators, exploring challenges through a culturally grounded lens. Key informants will include senior academics from disciplines heavily impacted by KL's urban context (e.g., environmental science, urban planning).</w:t>
      </w:r>
    </w:p>
    <w:p>
      <w:pPr>
        <w:numPr>
          <w:ilvl w:val="0"/>
          <w:numId w:val="1002"/>
        </w:numPr>
        <w:pStyle w:val="Compact"/>
      </w:pPr>
      <w:r>
        <w:rPr>
          <w:bCs/>
          <w:b/>
        </w:rPr>
        <w:t xml:space="preserve">Data Analysis:</w:t>
      </w:r>
      <w:r>
        <w:t xml:space="preserve"> </w:t>
      </w:r>
      <w:r>
        <w:t xml:space="preserve">Thematic analysis for qualitative data; regression modeling to correlate institutional factors with research output metrics (Scopus publications, grant awards) using university administrative datasets.</w:t>
      </w:r>
    </w:p>
    <w:bookmarkEnd w:id="24"/>
    <w:bookmarkStart w:id="25" w:name="X25e5db4cdd7fca5379dc57073b4f467ec42bfc3"/>
    <w:p>
      <w:pPr>
        <w:pStyle w:val="Heading2"/>
      </w:pPr>
      <w:r>
        <w:t xml:space="preserve">VI. Expected Significance and Contribution</w:t>
      </w:r>
    </w:p>
    <w:p>
      <w:pPr>
        <w:pStyle w:val="FirstParagraph"/>
      </w:pPr>
      <w:r>
        <w:t xml:space="preserve">This thesis will deliver three critical contributions to Malaysia's academic landscape:</w:t>
      </w:r>
    </w:p>
    <w:p>
      <w:pPr>
        <w:numPr>
          <w:ilvl w:val="0"/>
          <w:numId w:val="1003"/>
        </w:numPr>
        <w:pStyle w:val="Compact"/>
      </w:pPr>
      <w:r>
        <w:rPr>
          <w:bCs/>
          <w:b/>
        </w:rPr>
        <w:t xml:space="preserve">Policy Relevance:</w:t>
      </w:r>
      <w:r>
        <w:t xml:space="preserve"> </w:t>
      </w:r>
      <w:r>
        <w:t xml:space="preserve">Directly informs the Ministry of Higher Education’s 2030 Research Agenda by providing KL-specific evidence on what institutional supports actually work—e.g., whether centralized research support offices (common in KL universities) reduce administrative burden as intended.</w:t>
      </w:r>
    </w:p>
    <w:p>
      <w:pPr>
        <w:numPr>
          <w:ilvl w:val="0"/>
          <w:numId w:val="1003"/>
        </w:numPr>
        <w:pStyle w:val="Compact"/>
      </w:pPr>
      <w:r>
        <w:rPr>
          <w:bCs/>
          <w:b/>
        </w:rPr>
        <w:t xml:space="preserve">Academic Innovation:</w:t>
      </w:r>
      <w:r>
        <w:t xml:space="preserve"> </w:t>
      </w:r>
      <w:r>
        <w:t xml:space="preserve">Develops the first "Kuala Lumpur Academic Researcher Efficacy Index" (KL-AREI), a validated tool for institutions to benchmark their researcher support systems against regional best practices.</w:t>
      </w:r>
    </w:p>
    <w:p>
      <w:pPr>
        <w:numPr>
          <w:ilvl w:val="0"/>
          <w:numId w:val="1003"/>
        </w:numPr>
        <w:pStyle w:val="Compact"/>
      </w:pPr>
      <w:r>
        <w:rPr>
          <w:bCs/>
          <w:b/>
        </w:rPr>
        <w:t xml:space="preserve">Societal Impact:</w:t>
      </w:r>
      <w:r>
        <w:t xml:space="preserve"> </w:t>
      </w:r>
      <w:r>
        <w:t xml:space="preserve">Addresses Malaysia’s national need to cultivate world-class researchers who can solve urban challenges unique to KL—such as sustainable transport or flood resilience—through locally attuned research. By enhancing Academic Researcher effectiveness, this work supports Malaysia’s broader goal of achieving "G20 status" in scientific innovation.</w:t>
      </w:r>
    </w:p>
    <w:bookmarkEnd w:id="25"/>
    <w:bookmarkStart w:id="26" w:name="vii.-ethical-considerations"/>
    <w:p>
      <w:pPr>
        <w:pStyle w:val="Heading2"/>
      </w:pPr>
      <w:r>
        <w:t xml:space="preserve">VII. Ethical Considerations</w:t>
      </w:r>
    </w:p>
    <w:p>
      <w:pPr>
        <w:pStyle w:val="FirstParagraph"/>
      </w:pPr>
      <w:r>
        <w:t xml:space="preserve">As an academic researcher conducting this study within Malaysia's higher education sector, ethical rigor is paramount. All participants will provide informed consent, with anonymity guaranteed for sensitive feedback (e.g., critiques of university bureaucracy). Data will be stored on secure, Malaysia-based servers compliant with the Personal Data Protection Act (PDPA) 2010. The research team includes a Malaysian academic co-supervisor to ensure cultural sensitivity in interview design and interpretation.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Fully contextualized survey and interview protocols approved by KL university ethics boards.</w:t>
      </w:r>
    </w:p>
    <w:p>
      <w:pPr>
        <w:pStyle w:val="BodyText"/>
      </w:pPr>
      <w:r>
        <w:t xml:space="preserve">Quantitative Data Collection (KL Universities)</w:t>
      </w:r>
    </w:p>
    <w:p>
      <w:pPr>
        <w:pStyle w:val="BodyText"/>
      </w:pPr>
      <w:r>
        <w:t xml:space="preserve">4-8</w:t>
      </w:r>
    </w:p>
    <w:p>
      <w:pPr>
        <w:pStyle w:val="BodyText"/>
      </w:pPr>
      <w:r>
        <w:t xml:space="preserve">Fieldwork in Kuala Lumpur: A Case Study of Academic Researcher Dynamics</w:t>
      </w:r>
    </w:p>
    <w:bookmarkEnd w:id="27"/>
    <w:bookmarkStart w:id="28" w:name="ix.-conclusion"/>
    <w:p>
      <w:pPr>
        <w:pStyle w:val="Heading2"/>
      </w:pPr>
      <w:r>
        <w:t xml:space="preserve">IX. Conclusion</w:t>
      </w:r>
    </w:p>
    <w:p>
      <w:pPr>
        <w:pStyle w:val="FirstParagraph"/>
      </w:pPr>
      <w:r>
        <w:t xml:space="preserve">The success of Malaysia’s knowledge economy hinges on nurturing the capabilities of its Academic Researchers—particularly those operating within the complex, high-stakes environment of Kuala Lumpur. This Thesis Proposal establishes a robust framework to investigate how systemic, cultural, and geographic factors converge in KL to either enable or constrain scholarly excellence. By centering Malaysian realities rather than importing foreign models, this research promises actionable insights that will empower university leadership in Kuala Lumpur to build a more resilient, innovative academic ecosystem. The findings will not only advance global scholarship on academic researcher development but directly contribute to Malaysia’s strategic vision of becoming a regional powerhouse in science and technology by 2030. As the capital city serves as both the laboratory and the proving ground for these innovations, this study positions Kuala Lumpur at the forefront of next-generation academic research management in Southeast Asia.</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Effectiveness in Malaysia Kuala Lumpur</dc:title>
  <dc:creator/>
  <dc:language>en</dc:language>
  <cp:keywords/>
  <dcterms:created xsi:type="dcterms:W3CDTF">2026-07-23T09:20:27Z</dcterms:created>
  <dcterms:modified xsi:type="dcterms:W3CDTF">2026-07-23T09:20:27Z</dcterms:modified>
</cp:coreProperties>
</file>

<file path=docProps/custom.xml><?xml version="1.0" encoding="utf-8"?>
<Properties xmlns="http://schemas.openxmlformats.org/officeDocument/2006/custom-properties" xmlns:vt="http://schemas.openxmlformats.org/officeDocument/2006/docPropsVTypes"/>
</file>