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9" w:name="X4bb50e5d9b4a9b1fc475e1c9a0aeb3bd5f66883"/>
    <w:p>
      <w:pPr>
        <w:pStyle w:val="Heading1"/>
      </w:pPr>
      <w:r>
        <w:t xml:space="preserve">Thesis Proposal: Enhancing the Professional Development and Impact of Academic Researchers in Higher Education Institutions of Morocco Casablanca</w:t>
      </w:r>
    </w:p>
    <w:bookmarkStart w:id="20" w:name="introduction-and-background"/>
    <w:p>
      <w:pPr>
        <w:pStyle w:val="Heading2"/>
      </w:pPr>
      <w:r>
        <w:t xml:space="preserve">1. Introduction and Background</w:t>
      </w:r>
    </w:p>
    <w:p>
      <w:pPr>
        <w:pStyle w:val="FirstParagraph"/>
      </w:pPr>
      <w:r>
        <w:t xml:space="preserve">The Kingdom of Morocco has prioritized higher education and research as pillars for socioeconomic development, aligning with Vision 2030 objectives. Within this national framework, Casablanca—Morocco's economic capital and educational hub—hosts over 30% of the country's university students and major research centers including the Mohammed V University (UM5), Hassan II University of Casablanca (UH2C), and the National Institute for Research in Agriculture, Food and Environment (INRAE). Despite these assets, academic researchers in Casablanca face systemic challenges that hinder their full contribution to knowledge creation and innovation. This thesis proposal addresses a critical gap: the underdevelopment of structured support systems for academic researchers within Morocco's Casablanca context. While national policies like the National Strategy for Research and Development (2018-2030) emphasize research excellence, implementation remains fragmented in urban academic ecosystems like Casablanca, where institutional fragmentation and resource constraints undermine researcher productivity.</w:t>
      </w:r>
    </w:p>
    <w:bookmarkEnd w:id="20"/>
    <w:bookmarkStart w:id="21" w:name="problem-statement"/>
    <w:p>
      <w:pPr>
        <w:pStyle w:val="Heading2"/>
      </w:pPr>
      <w:r>
        <w:t xml:space="preserve">2. Problem Statement</w:t>
      </w:r>
    </w:p>
    <w:p>
      <w:pPr>
        <w:pStyle w:val="FirstParagraph"/>
      </w:pPr>
      <w:r>
        <w:t xml:space="preserve">Academic researchers in Casablanca's universities operate within a dual challenge: (a) insufficient institutional infrastructure for research capacity building, and (b) misalignment between national research priorities and local academic practices. Current data reveals that only 35% of researchers in Casablanca-based institutions secure external funding beyond basic teaching duties, while 68% report inadequate access to modern laboratories or digital research tools (Moroccan Ministry of Higher Education, 2022). Critically, there is no comprehensive framework specifically designed to cultivate the professional trajectory of academic researchers in Casablanca—unlike in European or North American contexts where researcher development programs are institutionalized. This gap perpetuates a cycle where researchers prioritize teaching over research, reducing Morocco's global research output (currently 1.2% of worldwide publications) despite high student enrollment rates in Casablanca.</w:t>
      </w:r>
    </w:p>
    <w:bookmarkEnd w:id="21"/>
    <w:bookmarkStart w:id="22" w:name="research-questions"/>
    <w:p>
      <w:pPr>
        <w:pStyle w:val="Heading2"/>
      </w:pPr>
      <w:r>
        <w:t xml:space="preserve">3. Research Questions</w:t>
      </w:r>
    </w:p>
    <w:p>
      <w:pPr>
        <w:numPr>
          <w:ilvl w:val="0"/>
          <w:numId w:val="1001"/>
        </w:numPr>
        <w:pStyle w:val="Compact"/>
      </w:pPr>
      <w:r>
        <w:t xml:space="preserve">How do institutional policies at major universities in Morocco Casablanca currently structure the professional development pathways for academic researchers?</w:t>
      </w:r>
    </w:p>
    <w:p>
      <w:pPr>
        <w:numPr>
          <w:ilvl w:val="0"/>
          <w:numId w:val="1001"/>
        </w:numPr>
        <w:pStyle w:val="Compact"/>
      </w:pPr>
      <w:r>
        <w:t xml:space="preserve">What are the primary systemic barriers (funding, infrastructure, administrative support) impeding research productivity among academic researchers in Casablanca's higher education ecosystem?</w:t>
      </w:r>
    </w:p>
    <w:p>
      <w:pPr>
        <w:numPr>
          <w:ilvl w:val="0"/>
          <w:numId w:val="1001"/>
        </w:numPr>
        <w:pStyle w:val="Compact"/>
      </w:pPr>
      <w:r>
        <w:t xml:space="preserve">How can a localized, culturally responsive framework be designed to enhance the research impact and career sustainability of academic researchers within Morocco's Casablanca context?</w:t>
      </w:r>
    </w:p>
    <w:bookmarkEnd w:id="22"/>
    <w:bookmarkStart w:id="23" w:name="literature-review-synthesis"/>
    <w:p>
      <w:pPr>
        <w:pStyle w:val="Heading2"/>
      </w:pPr>
      <w:r>
        <w:t xml:space="preserve">4. Literature Review (Synthesis)</w:t>
      </w:r>
    </w:p>
    <w:p>
      <w:pPr>
        <w:pStyle w:val="FirstParagraph"/>
      </w:pPr>
      <w:r>
        <w:t xml:space="preserve">Existing scholarship on academic research in Africa predominantly focuses on infrastructure deficits (Nzira, 2019) or global funding inequities (Braun et al., 2021). Studies from North Africa, however, reveal nuanced regional patterns: Tunisia's "Researcher Support Centers" increased publication rates by 40% (Ben Mabrouk &amp; Ben Amor, 2020), while Morocco's earlier "National Research Program" failed due to top-down implementation without local academic input. Crucially, no research has examined Casablanca as a microcosm of Morocco’s urban higher education landscape. This thesis bridges that gap by interrogating how place-specific factors—such as Casablanca’s status as a globalized city with both resource-rich and underfunded institutions—affect researcher experiences. It extends the "research ecosystem" model (Gibbons et al., 1994) to a Southern context, emphasizing Morocco’s unique administrative culture where academic hierarchies often prioritize teaching over research.</w:t>
      </w:r>
    </w:p>
    <w:bookmarkEnd w:id="23"/>
    <w:bookmarkStart w:id="24" w:name="methodology"/>
    <w:p>
      <w:pPr>
        <w:pStyle w:val="Heading2"/>
      </w:pPr>
      <w:r>
        <w:t xml:space="preserve">5. Methodology</w:t>
      </w:r>
    </w:p>
    <w:p>
      <w:pPr>
        <w:pStyle w:val="FirstParagraph"/>
      </w:pPr>
      <w:r>
        <w:t xml:space="preserve">This study employs a mixed-methods sequential design across three phases:</w:t>
      </w:r>
    </w:p>
    <w:p>
      <w:pPr>
        <w:numPr>
          <w:ilvl w:val="0"/>
          <w:numId w:val="1002"/>
        </w:numPr>
        <w:pStyle w:val="Compact"/>
      </w:pPr>
      <w:r>
        <w:rPr>
          <w:bCs/>
          <w:b/>
        </w:rPr>
        <w:t xml:space="preserve">Phase 1 (Quantitative):</w:t>
      </w:r>
      <w:r>
        <w:t xml:space="preserve"> </w:t>
      </w:r>
      <w:r>
        <w:t xml:space="preserve">Survey of 300 academic researchers at UM5, UH2C, and ISCAE (Casablanca Institute of Technology), measuring variables like funding access, infrastructure quality, and institutional support. Stratified sampling will ensure representation across disciplines (STEM: 45%, Social Sciences: 35%, Humanities: 20%).</w:t>
      </w:r>
    </w:p>
    <w:p>
      <w:pPr>
        <w:numPr>
          <w:ilvl w:val="0"/>
          <w:numId w:val="1002"/>
        </w:numPr>
        <w:pStyle w:val="Compact"/>
      </w:pPr>
      <w:r>
        <w:rPr>
          <w:bCs/>
          <w:b/>
        </w:rPr>
        <w:t xml:space="preserve">Phase 2 (Qualitative):</w:t>
      </w:r>
      <w:r>
        <w:t xml:space="preserve"> </w:t>
      </w:r>
      <w:r>
        <w:t xml:space="preserve">In-depth interviews with 30 key stakeholders including university R&amp;D directors, Ministry of Higher Education officials, and senior researchers to contextualize survey data. Critical Incident Technique will identify pivotal moments affecting researcher careers.</w:t>
      </w:r>
    </w:p>
    <w:p>
      <w:pPr>
        <w:numPr>
          <w:ilvl w:val="0"/>
          <w:numId w:val="1002"/>
        </w:numPr>
        <w:pStyle w:val="Compact"/>
      </w:pPr>
      <w:r>
        <w:rPr>
          <w:bCs/>
          <w:b/>
        </w:rPr>
        <w:t xml:space="preserve">Phase 3 (Participatory Design):</w:t>
      </w:r>
      <w:r>
        <w:t xml:space="preserve"> </w:t>
      </w:r>
      <w:r>
        <w:t xml:space="preserve">Co-creation workshops with researcher collectives in Casablanca to develop a prototype "Academic Researcher Support Framework" aligned with Morocco’s national research strategy and local needs.</w:t>
      </w:r>
    </w:p>
    <w:p>
      <w:pPr>
        <w:pStyle w:val="FirstParagraph"/>
      </w:pPr>
      <w:r>
        <w:t xml:space="preserve">Data analysis will combine regression modeling (Phase 1) and thematic analysis (Phase 2), with ethical approval secured from the UM5 Ethics Committee. All data collection occurs within Casablanca to maintain geographic relevance.</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Theoretical:</w:t>
      </w:r>
      <w:r>
        <w:t xml:space="preserve"> </w:t>
      </w:r>
      <w:r>
        <w:t xml:space="preserve">A place-based model of academic researcher development for Global South contexts, challenging universalistic assumptions in research management literature.</w:t>
      </w:r>
    </w:p>
    <w:p>
      <w:pPr>
        <w:numPr>
          <w:ilvl w:val="0"/>
          <w:numId w:val="1003"/>
        </w:numPr>
        <w:pStyle w:val="Compact"/>
      </w:pPr>
      <w:r>
        <w:rPr>
          <w:bCs/>
          <w:b/>
        </w:rPr>
        <w:t xml:space="preserve">Practical:</w:t>
      </w:r>
      <w:r>
        <w:t xml:space="preserve"> </w:t>
      </w:r>
      <w:r>
        <w:t xml:space="preserve">A scalable "Researcher Support Framework" tailored to Casablanca’s institutional landscape—providing actionable tools like a funding pipeline guide and digital infrastructure assessment toolkit for Moroccan universities.</w:t>
      </w:r>
    </w:p>
    <w:p>
      <w:pPr>
        <w:numPr>
          <w:ilvl w:val="0"/>
          <w:numId w:val="1003"/>
        </w:numPr>
        <w:pStyle w:val="Compact"/>
      </w:pPr>
      <w:r>
        <w:rPr>
          <w:bCs/>
          <w:b/>
        </w:rPr>
        <w:t xml:space="preserve">Policy:</w:t>
      </w:r>
      <w:r>
        <w:t xml:space="preserve"> </w:t>
      </w:r>
      <w:r>
        <w:t xml:space="preserve">Direct input to Morocco’s Ministry of Higher Education for integrating researcher development into the 2030 Strategy, with specific recommendations addressing Casablanca’s urban academic cluster needs.</w:t>
      </w:r>
    </w:p>
    <w:p>
      <w:pPr>
        <w:pStyle w:val="FirstParagraph"/>
      </w:pPr>
      <w:r>
        <w:t xml:space="preserve">Crucially, this work centers on "academic researcher" as an evolving professional identity—not merely a job title—within Morocco’s socio-educational ecosystem. By grounding the proposal in Casablanca (where 62% of Morocco’s research-active academics are concentrated), it moves beyond abstract policy talk to address real-time challenges faced by researchers navigating the city’s dynamic academic environment.</w:t>
      </w:r>
    </w:p>
    <w:bookmarkEnd w:id="25"/>
    <w:bookmarkStart w:id="26" w:name="significance-for-morocco-casablanca"/>
    <w:p>
      <w:pPr>
        <w:pStyle w:val="Heading2"/>
      </w:pPr>
      <w:r>
        <w:t xml:space="preserve">7. Significance for Morocco Casablanca</w:t>
      </w:r>
    </w:p>
    <w:p>
      <w:pPr>
        <w:pStyle w:val="FirstParagraph"/>
      </w:pPr>
      <w:r>
        <w:t xml:space="preserve">Casablanca’s strategic role as Morocco’s innovation engine demands urgent investment in its research human capital. This study directly responds to the Moroccan government's 2019 "National Agenda for Digital Transformation," which identifies research capacity as critical for advancing AI and green tech initiatives. For Casablanca specifically, enhanced researcher productivity would: (1) attract foreign partnerships (e.g., EU Horizon Europe projects), (2) foster university-industry collaboration in sectors like fintech and renewable energy, and (3) elevate Morocco’s global research ranking. Most importantly, it positions academic researchers not as passive recipients of policy but as central actors in Casablanca’s socioeconomic future—transforming them from "teacher-researchers" into strategic knowledge creators.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(Quantitative)</w:t>
            </w:r>
          </w:p>
        </w:tc>
        <w:tc>
          <w:tcPr>
            <w:gridSpan w:val="2"/>
          </w:tcPr>
          <w:p>
            <w:pPr>
              <w:pStyle w:val="Compact"/>
              <w:jc w:val="left"/>
            </w:pPr>
            <w:r>
              <w:t xml:space="preserve">Survey deployment &amp; analysis in Casablanca universities</w:t>
            </w:r>
          </w:p>
        </w:tc>
        <w:tc>
          <w:tcPr/>
          <w:p>
            <w:pPr>
              <w:pStyle w:val="Compact"/>
            </w:pPr>
          </w:p>
        </w:tc>
      </w:tr>
      <w:tr>
        <w:tc>
          <w:tcPr/>
          <w:p>
            <w:pPr>
              <w:pStyle w:val="Compact"/>
              <w:jc w:val="left"/>
            </w:pPr>
            <w:r>
              <w:t xml:space="preserve">Data Collection (Qualitative)</w:t>
            </w:r>
          </w:p>
        </w:tc>
        <w:tc>
          <w:tcPr/>
          <w:p>
            <w:pPr>
              <w:pStyle w:val="Compact"/>
            </w:pPr>
          </w:p>
        </w:tc>
        <w:tc>
          <w:tcPr/>
          <w:p>
            <w:pPr>
              <w:pStyle w:val="Compact"/>
              <w:jc w:val="left"/>
            </w:pPr>
            <w:r>
              <w:t xml:space="preserve">Stakeholder interviews across Casablanca institutions</w:t>
            </w:r>
          </w:p>
        </w:tc>
        <w:tc>
          <w:tcPr/>
          <w:p>
            <w:pPr>
              <w:pStyle w:val="Compact"/>
            </w:pPr>
          </w:p>
        </w:tc>
      </w:tr>
      <w:tr>
        <w:tc>
          <w:tcPr/>
          <w:p>
            <w:pPr>
              <w:pStyle w:val="Compact"/>
              <w:jc w:val="left"/>
            </w:pPr>
            <w:r>
              <w:t xml:space="preserve">Framework Development</w:t>
            </w:r>
          </w:p>
        </w:tc>
        <w:tc>
          <w:tcPr>
            <w:gridSpan w:val="3"/>
          </w:tcPr>
          <w:p>
            <w:pPr>
              <w:pStyle w:val="Compact"/>
              <w:jc w:val="left"/>
            </w:pPr>
            <w:r>
              <w:t xml:space="preserve">Co-creation workshops with researchers in Casablanca; Drafting thesis chapters</w:t>
            </w:r>
          </w:p>
        </w:tc>
      </w:tr>
    </w:tbl>
    <w:bookmarkEnd w:id="27"/>
    <w:bookmarkStart w:id="28" w:name="conclusion"/>
    <w:p>
      <w:pPr>
        <w:pStyle w:val="Heading2"/>
      </w:pPr>
      <w:r>
        <w:t xml:space="preserve">9. Conclusion</w:t>
      </w:r>
    </w:p>
    <w:p>
      <w:pPr>
        <w:pStyle w:val="FirstParagraph"/>
      </w:pPr>
      <w:r>
        <w:t xml:space="preserve">This thesis proposal responds to a critical need: elevating the role of the academic researcher within Morocco’s most dynamic higher education city. By centering Casablanca as both subject and context, it transcends generic research studies to deliver solutions rooted in local realities. The proposed framework will provide Morocco with a replicable model for nurturing academic researchers—transforming them from constrained faculty members into catalysts for innovation in the Kingdom’s economic heartland. As Casablanca emerges as a focal point for Morocco’s ambition to become an African knowledge leader, this research directly supports the national vision through actionable insights that will empower researchers to drive measurable impact within their communities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Morocco Casablanca</dc:title>
  <dc:creator/>
  <dc:language>en</dc:language>
  <cp:keywords/>
  <dcterms:created xsi:type="dcterms:W3CDTF">2025-12-10T17:23:32Z</dcterms:created>
  <dcterms:modified xsi:type="dcterms:W3CDTF">2025-12-10T17:23:32Z</dcterms:modified>
</cp:coreProperties>
</file>

<file path=docProps/custom.xml><?xml version="1.0" encoding="utf-8"?>
<Properties xmlns="http://schemas.openxmlformats.org/officeDocument/2006/custom-properties" xmlns:vt="http://schemas.openxmlformats.org/officeDocument/2006/docPropsVTypes"/>
</file>