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Urban</w:t>
      </w:r>
      <w:r>
        <w:t xml:space="preserve"> </w:t>
      </w:r>
      <w:r>
        <w:t xml:space="preserve">Innovation</w:t>
      </w:r>
      <w:r>
        <w:t xml:space="preserve"> </w:t>
      </w:r>
      <w:r>
        <w:t xml:space="preserve">Ecosystems</w:t>
      </w:r>
      <w:r>
        <w:t xml:space="preserve"> </w:t>
      </w:r>
      <w:r>
        <w:t xml:space="preserve">-</w:t>
      </w:r>
      <w:r>
        <w:t xml:space="preserve"> </w:t>
      </w:r>
      <w:r>
        <w:t xml:space="preserve">A</w:t>
      </w:r>
      <w:r>
        <w:t xml:space="preserve"> </w:t>
      </w:r>
      <w:r>
        <w:t xml:space="preserve">New</w:t>
      </w:r>
      <w:r>
        <w:t xml:space="preserve"> </w:t>
      </w:r>
      <w:r>
        <w:t xml:space="preserve">Zealand</w:t>
      </w:r>
      <w:r>
        <w:t xml:space="preserve"> </w:t>
      </w:r>
      <w:r>
        <w:t xml:space="preserve">Wellington</w:t>
      </w:r>
      <w:r>
        <w:t xml:space="preserve"> </w:t>
      </w:r>
      <w:r>
        <w:t xml:space="preserve">Perspective</w:t>
      </w:r>
    </w:p>
    <w:bookmarkStart w:id="30" w:name="X8bec6e023f7b48d75e154516578d5ddd153a1d8"/>
    <w:p>
      <w:pPr>
        <w:pStyle w:val="Heading1"/>
      </w:pPr>
      <w:r>
        <w:t xml:space="preserve">Thesis Proposal: Advancing Knowledge Systems through Academic Researcher Engagement in New Zealand Wellington's Innovation Landscape</w:t>
      </w:r>
    </w:p>
    <w:bookmarkStart w:id="20" w:name="introduction-and-contextual-background"/>
    <w:p>
      <w:pPr>
        <w:pStyle w:val="Heading2"/>
      </w:pPr>
      <w:r>
        <w:t xml:space="preserve">Introduction and Contextual Background</w:t>
      </w:r>
    </w:p>
    <w:p>
      <w:pPr>
        <w:pStyle w:val="FirstParagraph"/>
      </w:pPr>
      <w:r>
        <w:t xml:space="preserve">This Thesis Proposal outlines a critical investigation into the evolving role of the Academic Researcher within New Zealand Wellington's unique urban innovation ecosystem. As the capital city of Aotearoa New Zealand, Wellington serves as a dynamic hub for public sector innovation, environmental sustainability initiatives, and Māori knowledge integration. The proposal addresses a significant gap in understanding how Academic Researchers actively contribute to Wellington's distinct socio-economic fabric through collaborative knowledge production. In an era where universities are increasingly positioned as key innovation catalysts, this research directly responds to the Ministry of Business, Innovation and Employment (MBIE) strategic priority for "Research and Innovation that Works for Communities."</w:t>
      </w:r>
    </w:p>
    <w:bookmarkEnd w:id="20"/>
    <w:bookmarkStart w:id="21" w:name="problem-statement"/>
    <w:p>
      <w:pPr>
        <w:pStyle w:val="Heading2"/>
      </w:pPr>
      <w:r>
        <w:t xml:space="preserve">Problem Statement</w:t>
      </w:r>
    </w:p>
    <w:p>
      <w:pPr>
        <w:pStyle w:val="FirstParagraph"/>
      </w:pPr>
      <w:r>
        <w:t xml:space="preserve">Despite Wellington's reputation as New Zealand's innovation capital—home to 40% of the nation's tech startups, the Government Communications Security Bureau (GCSB), and leading cultural institutions—the mechanisms through which Academic Researchers translate theoretical knowledge into actionable community solutions remain under-documented. Current literature focuses on university-industry collaboration models but neglects Wellington-specific contextual factors: its compact urban geography, Māori leadership in innovation (e.g., Te Pūnaha Matatini Centre of Research Excellence), and unique climate challenges. This Thesis Proposal argues that without understanding these nuances, policy interventions risk misalignment with Wellington's actual needs.</w:t>
      </w:r>
    </w:p>
    <w:bookmarkEnd w:id="21"/>
    <w:bookmarkStart w:id="22" w:name="research-questions"/>
    <w:p>
      <w:pPr>
        <w:pStyle w:val="Heading2"/>
      </w:pPr>
      <w:r>
        <w:t xml:space="preserve">Research Questions</w:t>
      </w:r>
    </w:p>
    <w:p>
      <w:pPr>
        <w:numPr>
          <w:ilvl w:val="0"/>
          <w:numId w:val="1001"/>
        </w:numPr>
        <w:pStyle w:val="Compact"/>
      </w:pPr>
      <w:r>
        <w:t xml:space="preserve">How do Academic Researchers in New Zealand Wellington navigate institutional, cultural, and geographical barriers to co-create knowledge with local government and Māori iwi (tribes)?</w:t>
      </w:r>
    </w:p>
    <w:p>
      <w:pPr>
        <w:numPr>
          <w:ilvl w:val="0"/>
          <w:numId w:val="1001"/>
        </w:numPr>
        <w:pStyle w:val="Compact"/>
      </w:pPr>
      <w:r>
        <w:t xml:space="preserve">To what extent do Wellington-based Academic Researchers contribute to measurable sustainability outcomes in urban policy (e.g., climate resilience, affordable housing)?</w:t>
      </w:r>
    </w:p>
    <w:p>
      <w:pPr>
        <w:numPr>
          <w:ilvl w:val="0"/>
          <w:numId w:val="1001"/>
        </w:numPr>
        <w:pStyle w:val="Compact"/>
      </w:pPr>
      <w:r>
        <w:t xml:space="preserve">How does the New Zealand Wellington context uniquely shape the professional identity and impact of the Academic Researcher compared to other global cities?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Academic Researchers (e.g., Etzkowitz &amp; Leydesdorff, 1995; Rauhvargers, 2017) emphasizes "triple helix" models of university-industry-government collaboration. However, these frameworks predominantly draw from North American and European contexts, overlooking Aotearoa New Zealand's indigenous knowledge systems and Wellington's distinct urban scale. Recent New Zealand studies (e.g., Tertiary Education Commission, 2022) highlight strong academic engagement but lack granular analysis of place-based dynamics in the capital city. This Thesis Proposal bridges this gap by centering Wellington as a "living laboratory" where Academic Researchers operate within Te Tiriti o Waitangi (Treaty of Waitangi) obligations and Pacific Islander community networks—elements absent in global models.</w:t>
      </w:r>
    </w:p>
    <w:bookmarkEnd w:id="23"/>
    <w:bookmarkStart w:id="24" w:name="methodology"/>
    <w:p>
      <w:pPr>
        <w:pStyle w:val="Heading2"/>
      </w:pPr>
      <w:r>
        <w:t xml:space="preserve">Methodology</w:t>
      </w:r>
    </w:p>
    <w:p>
      <w:pPr>
        <w:pStyle w:val="FirstParagraph"/>
      </w:pPr>
      <w:r>
        <w:t xml:space="preserve">This mixed-methods research will employ a three-phase approach across New Zealand Wellington:</w:t>
      </w:r>
    </w:p>
    <w:p>
      <w:pPr>
        <w:numPr>
          <w:ilvl w:val="0"/>
          <w:numId w:val="1002"/>
        </w:numPr>
        <w:pStyle w:val="Compact"/>
      </w:pPr>
      <w:r>
        <w:rPr>
          <w:bCs/>
          <w:b/>
        </w:rPr>
        <w:t xml:space="preserve">Qualitative Case Studies (Months 1-6):</w:t>
      </w:r>
      <w:r>
        <w:t xml:space="preserve"> </w:t>
      </w:r>
      <w:r>
        <w:t xml:space="preserve">In-depth interviews with 30+ Academic Researchers from Victoria University of Wellington, Te Herenga Waka—Auckland University of Technology's Wellington campus, and Massey University's regional hub. Participants will include Māori-led researchers (e.g., from the National Centre for Research on Māori Development) to capture decolonized innovation perspectives.</w:t>
      </w:r>
    </w:p>
    <w:p>
      <w:pPr>
        <w:numPr>
          <w:ilvl w:val="0"/>
          <w:numId w:val="1002"/>
        </w:numPr>
        <w:pStyle w:val="Compact"/>
      </w:pPr>
      <w:r>
        <w:rPr>
          <w:bCs/>
          <w:b/>
        </w:rPr>
        <w:t xml:space="preserve">Participatory Action Research (Months 7-12):</w:t>
      </w:r>
      <w:r>
        <w:t xml:space="preserve"> </w:t>
      </w:r>
      <w:r>
        <w:t xml:space="preserve">Co-design workshops with Wellington City Council's Innovation Unit and local iwi representatives to map knowledge co-production pathways. This phase will document specific projects (e.g., the Wellington Climate Action Plan, Te Whare Pūriri housing initiative) where Academic Researchers directly influenced policy.</w:t>
      </w:r>
    </w:p>
    <w:p>
      <w:pPr>
        <w:numPr>
          <w:ilvl w:val="0"/>
          <w:numId w:val="1002"/>
        </w:numPr>
        <w:pStyle w:val="Compact"/>
      </w:pPr>
      <w:r>
        <w:rPr>
          <w:bCs/>
          <w:b/>
        </w:rPr>
        <w:t xml:space="preserve">Quantitative Impact Assessment (Months 13-18):</w:t>
      </w:r>
      <w:r>
        <w:t xml:space="preserve"> </w:t>
      </w:r>
      <w:r>
        <w:t xml:space="preserve">Analysis of publicly available datasets from MBIE and Wellington Council to correlate researcher engagement metrics (e.g., project partnerships, policy citations) with tangible outcomes like emissions reduction or community satisfaction scores.</w:t>
      </w:r>
    </w:p>
    <w:p>
      <w:pPr>
        <w:pStyle w:val="FirstParagraph"/>
      </w:pPr>
      <w:r>
        <w:t xml:space="preserve">All methodologies will adhere to Ngā Ture Whakaruruhau (Research Ethics Guidelines for Māori Research), ensuring cultural safety and kaitiakitanga (guardianship) principles. Data collection will prioritize Wellington's unique spatial context—acknowledging the city's hilly terrain, coastal vulnerability, and dense urban corridors as key variables influencing researcher engagement.</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Theoretical:</w:t>
      </w:r>
      <w:r>
        <w:t xml:space="preserve"> </w:t>
      </w:r>
      <w:r>
        <w:t xml:space="preserve">Develops a "Wellington-Contextualized Academic Researcher Framework" integrating Māori epistemologies with urban innovation theory, challenging Eurocentric models of knowledge exchange.</w:t>
      </w:r>
    </w:p>
    <w:p>
      <w:pPr>
        <w:numPr>
          <w:ilvl w:val="0"/>
          <w:numId w:val="1003"/>
        </w:numPr>
        <w:pStyle w:val="Compact"/>
      </w:pPr>
      <w:r>
        <w:rPr>
          <w:bCs/>
          <w:b/>
        </w:rPr>
        <w:t xml:space="preserve">Practical:</w:t>
      </w:r>
      <w:r>
        <w:t xml:space="preserve"> </w:t>
      </w:r>
      <w:r>
        <w:t xml:space="preserve">Provides Wellington City Council and universities with actionable strategies to optimize researcher engagement—e.g., creating "innovation liaison officer" roles within local government to streamline collaboration.</w:t>
      </w:r>
    </w:p>
    <w:p>
      <w:pPr>
        <w:numPr>
          <w:ilvl w:val="0"/>
          <w:numId w:val="1003"/>
        </w:numPr>
        <w:pStyle w:val="Compact"/>
      </w:pPr>
      <w:r>
        <w:rPr>
          <w:bCs/>
          <w:b/>
        </w:rPr>
        <w:t xml:space="preserve">Policy-Driven:</w:t>
      </w:r>
      <w:r>
        <w:t xml:space="preserve"> </w:t>
      </w:r>
      <w:r>
        <w:t xml:space="preserve">Informs MBIE's National Science Challenges on "Sustainable Cities" by evidence-based recommendations for funding mechanisms that value place-based research impact over traditional publication metrics.</w:t>
      </w:r>
    </w:p>
    <w:p>
      <w:pPr>
        <w:pStyle w:val="FirstParagraph"/>
      </w:pPr>
      <w:r>
        <w:t xml:space="preserve">Crucially, the study will position the Academic Researcher not as a passive knowledge supplier but as an active co-creator within Wellington's socio-ecological system—a perspective vital for New Zealand's commitment to Te Tiriti o Waitangi and sustainable development goals (SDGs 11 &amp; 13).</w:t>
      </w:r>
    </w:p>
    <w:bookmarkEnd w:id="25"/>
    <w:bookmarkStart w:id="26" w:name="timeline-and-feasibility"/>
    <w:p>
      <w:pPr>
        <w:pStyle w:val="Heading2"/>
      </w:pPr>
      <w:r>
        <w:t xml:space="preserve">Timeline and Feasibility</w:t>
      </w:r>
    </w:p>
    <w:p>
      <w:pPr>
        <w:pStyle w:val="FirstParagraph"/>
      </w:pPr>
      <w:r>
        <w:t xml:space="preserve">Conducting this research in New Zealand Wellington presents exceptional feasibility factors. The city's compact geography enables efficient data collection across key institutions (e.g., Victoria University's Innovation Campus, Te Papa Tongarewa Museum). Partnerships are already secured with the Wellington Regional Growth Framework and the Council's Office of Urban Design. Furthermore, the Academic Researcher as a subject is readily accessible through established university ethics processes in New Zealand. This Thesis Proposal leverages Wellington's status as a UNESCO City of Film and Creative Industries—providing rich contextual narratives for research design.</w:t>
      </w:r>
    </w:p>
    <w:bookmarkEnd w:id="26"/>
    <w:bookmarkStart w:id="27" w:name="significance-for-new-zealand-wellington"/>
    <w:p>
      <w:pPr>
        <w:pStyle w:val="Heading2"/>
      </w:pPr>
      <w:r>
        <w:t xml:space="preserve">Significance for New Zealand Wellington</w:t>
      </w:r>
    </w:p>
    <w:p>
      <w:pPr>
        <w:pStyle w:val="FirstParagraph"/>
      </w:pPr>
      <w:r>
        <w:t xml:space="preserve">As Aotearoa's capital, Wellington embodies the nation's aspirations for equitable innovation. This Thesis Proposal directly responds to the Wellington 2045 Plan, which prioritizes "research-led solutions for community wellbeing." By centering the Academic Researcher within this ecosystem, the study will empower researchers to amplify their impact on real-world challenges—from coastal erosion in Karaka Bay to digital inclusion in Cuba Street communities. More broadly, it positions New Zealand Wellington as a global exemplar for how cities can harness academic expertise through culturally grounded collaboration—a model increasingly relevant for Pacific Island nations facing similar urbanization pressures.</w:t>
      </w:r>
    </w:p>
    <w:bookmarkEnd w:id="27"/>
    <w:bookmarkStart w:id="28" w:name="conclusion"/>
    <w:p>
      <w:pPr>
        <w:pStyle w:val="Heading2"/>
      </w:pPr>
      <w:r>
        <w:t xml:space="preserve">Conclusion</w:t>
      </w:r>
    </w:p>
    <w:p>
      <w:pPr>
        <w:pStyle w:val="FirstParagraph"/>
      </w:pPr>
      <w:r>
        <w:t xml:space="preserve">This Thesis Proposal establishes an urgent need to critically examine the Academic Researcher's role in New Zealand Wellington's innovation landscape. It moves beyond generic studies of university-industry links to interrogate how place-specific factors—Māori worldviews, urban compactness, and climate vulnerability—reshape knowledge creation. The research promises not only academic rigor but immediate utility for Wellington's leaders seeking to build resilience through inclusive innovation. As the first comprehensive study of its kind in New Zealand's capital city, it will generate a replicable blueprint for Academic Researchers globally to contribute meaningfully to sustainable urban futures. This work affirms that in New Zealand Wellington, the Academic Researcher is not merely an observer of progress but an indispensable architect of it.</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Researcher's Role in Urban Innovation Ecosystems - A New Zealand Wellington Perspective</dc:title>
  <dc:creator/>
  <dc:language>en</dc:language>
  <cp:keywords/>
  <dcterms:created xsi:type="dcterms:W3CDTF">2026-07-24T00:32:55Z</dcterms:created>
  <dcterms:modified xsi:type="dcterms:W3CDTF">2026-07-24T00:32:55Z</dcterms:modified>
</cp:coreProperties>
</file>

<file path=docProps/custom.xml><?xml version="1.0" encoding="utf-8"?>
<Properties xmlns="http://schemas.openxmlformats.org/officeDocument/2006/custom-properties" xmlns:vt="http://schemas.openxmlformats.org/officeDocument/2006/docPropsVTypes"/>
</file>