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Academic</w:t>
      </w:r>
      <w:r>
        <w:t xml:space="preserve"> </w:t>
      </w:r>
      <w:r>
        <w:t xml:space="preserve">Researcher</w:t>
      </w:r>
      <w:r>
        <w:t xml:space="preserve"> </w:t>
      </w:r>
      <w:r>
        <w:t xml:space="preserve">Challenges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9" w:name="X4769c20b4c3043a08efd1327c759a5eb9e58acd"/>
    <w:p>
      <w:pPr>
        <w:pStyle w:val="Heading1"/>
      </w:pPr>
      <w:r>
        <w:t xml:space="preserve">Thesis Proposal: Institutional Barriers and Professional Resilience of Academic Researchers in the Philippines Manila Ecosystem</w:t>
      </w:r>
    </w:p>
    <w:bookmarkStart w:id="20" w:name="abstract"/>
    <w:p>
      <w:pPr>
        <w:pStyle w:val="Heading2"/>
      </w:pPr>
      <w:r>
        <w:t xml:space="preserve">Abstract</w:t>
      </w:r>
    </w:p>
    <w:p>
      <w:pPr>
        <w:pStyle w:val="FirstParagraph"/>
      </w:pPr>
      <w:r>
        <w:t xml:space="preserve">This thesis proposal examines the evolving role, systemic challenges, and professional resilience of the</w:t>
      </w:r>
      <w:r>
        <w:t xml:space="preserve"> </w:t>
      </w:r>
      <w:r>
        <w:rPr>
          <w:bCs/>
          <w:b/>
        </w:rPr>
        <w:t xml:space="preserve">Academic Researcher</w:t>
      </w:r>
      <w:r>
        <w:t xml:space="preserve"> </w:t>
      </w:r>
      <w:r>
        <w:t xml:space="preserve">within higher education institutions (HEIs) in</w:t>
      </w:r>
      <w:r>
        <w:t xml:space="preserve"> </w:t>
      </w:r>
      <w:r>
        <w:rPr>
          <w:bCs/>
          <w:b/>
        </w:rPr>
        <w:t xml:space="preserve">Philippines Manila</w:t>
      </w:r>
      <w:r>
        <w:t xml:space="preserve">. With over 70% of Philippine universities concentrated in Metro Manila, this research critically analyzes how institutional policies, funding constraints, and urban academic dynamics shape research output. The study employs mixed-methods to investigate 30+ Academic Researchers across six premier HEIs (UP Diliman, Ateneo de Manila University, De La Salle University, PUP, Adamson University), seeking actionable pathways for strengthening research culture in the</w:t>
      </w:r>
      <w:r>
        <w:t xml:space="preserve"> </w:t>
      </w:r>
      <w:r>
        <w:rPr>
          <w:bCs/>
          <w:b/>
        </w:rPr>
        <w:t xml:space="preserve">Philippines Manila</w:t>
      </w:r>
      <w:r>
        <w:t xml:space="preserve"> </w:t>
      </w:r>
      <w:r>
        <w:t xml:space="preserve">academic landscape. This work directly contributes to national education goals under CHED Memorandum Order No. 12, 2017 and addresses urgent needs identified by the Philippine Commission on Higher Education.</w:t>
      </w:r>
    </w:p>
    <w:bookmarkEnd w:id="20"/>
    <w:bookmarkStart w:id="21" w:name="X8c88863f338124d9138af04c297a7309f55e9d0"/>
    <w:p>
      <w:pPr>
        <w:pStyle w:val="Heading2"/>
      </w:pPr>
      <w:r>
        <w:t xml:space="preserve">Introduction: The Urgent Context of Academic Research in Manila</w:t>
      </w:r>
    </w:p>
    <w:p>
      <w:pPr>
        <w:pStyle w:val="FirstParagraph"/>
      </w:pPr>
      <w:r>
        <w:t xml:space="preserve">The intellectual capital of the</w:t>
      </w:r>
      <w:r>
        <w:t xml:space="preserve"> </w:t>
      </w:r>
      <w:r>
        <w:rPr>
          <w:bCs/>
          <w:b/>
        </w:rPr>
        <w:t xml:space="preserve">Philippines Manila</w:t>
      </w:r>
      <w:r>
        <w:t xml:space="preserve"> </w:t>
      </w:r>
      <w:r>
        <w:t xml:space="preserve">metropolitan area—home to 55% of the country’s tertiary institutions—remains a critical engine for national development. Yet, Academic Researchers operating within this dense academic ecosystem face unprecedented pressures: chronic underfunding (Philippine research expenditure averages 0.18% of GDP versus the ASEAN average of 0.72%), overcrowded teaching loads (often 15–20 hours/week), and bureaucratic hurdles in grant procurement. This thesis argues that without targeted interventions addressing Manila-specific constraints, the</w:t>
      </w:r>
      <w:r>
        <w:t xml:space="preserve"> </w:t>
      </w:r>
      <w:r>
        <w:rPr>
          <w:bCs/>
          <w:b/>
        </w:rPr>
        <w:t xml:space="preserve">Philippines</w:t>
      </w:r>
      <w:r>
        <w:t xml:space="preserve">’s capacity for evidence-based policy-making and innovation will remain severely limited. The</w:t>
      </w:r>
      <w:r>
        <w:t xml:space="preserve"> </w:t>
      </w:r>
      <w:r>
        <w:rPr>
          <w:bCs/>
          <w:b/>
        </w:rPr>
        <w:t xml:space="preserve">Thesis Proposal</w:t>
      </w:r>
      <w:r>
        <w:t xml:space="preserve"> </w:t>
      </w:r>
      <w:r>
        <w:t xml:space="preserve">thus centers on understanding how Academic Researchers navigate these realities to sustain scholarly contribution.</w:t>
      </w:r>
    </w:p>
    <w:bookmarkEnd w:id="21"/>
    <w:bookmarkStart w:id="22" w:name="X132a666395706730adcc896b3a8e2a5a55a00af"/>
    <w:p>
      <w:pPr>
        <w:pStyle w:val="Heading2"/>
      </w:pPr>
      <w:r>
        <w:t xml:space="preserve">Literature Review: Gaps in Manila-Centric Research Analysis</w:t>
      </w:r>
    </w:p>
    <w:p>
      <w:pPr>
        <w:pStyle w:val="FirstParagraph"/>
      </w:pPr>
      <w:r>
        <w:t xml:space="preserve">Existing scholarship on Philippine academia often treats HEIs as homogenous entities, neglecting Manila’s unique urban research environment. Studies by Delgado (2019) and Lantin (2021) highlight national funding gaps but omit spatial dynamics: traffic congestion delaying lab access in Quezon City; the cost of living impacting researcher retention in Metro Manila; and how university proximity to government offices influences policy-relevant research. Crucially, no major study has centered on the</w:t>
      </w:r>
      <w:r>
        <w:t xml:space="preserve"> </w:t>
      </w:r>
      <w:r>
        <w:rPr>
          <w:bCs/>
          <w:b/>
        </w:rPr>
        <w:t xml:space="preserve">Academic Researcher</w:t>
      </w:r>
      <w:r>
        <w:t xml:space="preserve"> </w:t>
      </w:r>
      <w:r>
        <w:t xml:space="preserve">as a subject of structural analysis within Manila’s academic corridors. This gap is critical as 42% of Philippine research output originates from Manila-based institutions (DOST, 2023). The proposed research bridges this by positioning Manila not merely as a location but as an active determinant of research productivity.</w:t>
      </w:r>
    </w:p>
    <w:bookmarkEnd w:id="22"/>
    <w:bookmarkStart w:id="23" w:name="research-questions-and-objectives"/>
    <w:p>
      <w:pPr>
        <w:pStyle w:val="Heading2"/>
      </w:pPr>
      <w:r>
        <w:t xml:space="preserve">Research Questions and Objectives</w:t>
      </w:r>
    </w:p>
    <w:p>
      <w:pPr>
        <w:numPr>
          <w:ilvl w:val="0"/>
          <w:numId w:val="1001"/>
        </w:numPr>
        <w:pStyle w:val="Compact"/>
      </w:pPr>
      <w:r>
        <w:t xml:space="preserve">How do institutional policies at Manila HEIs shape the daily work routines of Academic Researchers?</w:t>
      </w:r>
    </w:p>
    <w:p>
      <w:pPr>
        <w:numPr>
          <w:ilvl w:val="0"/>
          <w:numId w:val="1001"/>
        </w:numPr>
        <w:pStyle w:val="Compact"/>
      </w:pPr>
      <w:r>
        <w:t xml:space="preserve">To what extent does Manila’s urban infrastructure (transport, digital access) amplify or mitigate research constraints?</w:t>
      </w:r>
    </w:p>
    <w:p>
      <w:pPr>
        <w:numPr>
          <w:ilvl w:val="0"/>
          <w:numId w:val="1001"/>
        </w:numPr>
        <w:pStyle w:val="Compact"/>
      </w:pPr>
      <w:r>
        <w:t xml:space="preserve">What resilience strategies do Academic Researchers in the Philippines Manila context employ to sustain scholarly output amid systemic challenges?</w:t>
      </w:r>
    </w:p>
    <w:bookmarkEnd w:id="23"/>
    <w:bookmarkStart w:id="24" w:name="X32a920807eb8192f492802248f4ab359a54d50c"/>
    <w:p>
      <w:pPr>
        <w:pStyle w:val="Heading2"/>
      </w:pPr>
      <w:r>
        <w:t xml:space="preserve">Methodology: Contextualized Mixed-Methods Approach</w:t>
      </w:r>
    </w:p>
    <w:p>
      <w:pPr>
        <w:pStyle w:val="FirstParagraph"/>
      </w:pPr>
      <w:r>
        <w:t xml:space="preserve">This study adopts a sequential explanatory mixed-methods design. Phase 1 quantifies institutional barriers through surveys distributed to 150 Academic Researchers across Manila HEIs (response rate target: 60%). Phase 2 conducts in-depth interviews with 30 purposively selected researchers representing diverse disciplines and institutional types (state vs. private, research-intensive vs. teaching-focused). All data collection occurs within</w:t>
      </w:r>
      <w:r>
        <w:t xml:space="preserve"> </w:t>
      </w:r>
      <w:r>
        <w:rPr>
          <w:bCs/>
          <w:b/>
        </w:rPr>
        <w:t xml:space="preserve">Philippines Manila</w:t>
      </w:r>
      <w:r>
        <w:t xml:space="preserve">, utilizing local research assistants to navigate cultural nuances and access protocols. Crucially, the analysis will map geographic variables—such as commute times from Marikina to UP Diliman or internet reliability in Sampaloc—using GIS tools to link urban space with research efficacy. Ethical clearance will be obtained from the University of the Philippines’ Institutional Review Board.</w:t>
      </w:r>
    </w:p>
    <w:bookmarkEnd w:id="24"/>
    <w:bookmarkStart w:id="25" w:name="Xd5607be285a962796f5c898776f219002b6ef97"/>
    <w:p>
      <w:pPr>
        <w:pStyle w:val="Heading2"/>
      </w:pPr>
      <w:r>
        <w:t xml:space="preserve">Expected Contributions: Advancing Manila’s Research Ecosystem</w:t>
      </w:r>
    </w:p>
    <w:p>
      <w:pPr>
        <w:pStyle w:val="FirstParagraph"/>
      </w:pPr>
      <w:r>
        <w:t xml:space="preserve">This</w:t>
      </w:r>
      <w:r>
        <w:t xml:space="preserve"> </w:t>
      </w:r>
      <w:r>
        <w:rPr>
          <w:bCs/>
          <w:b/>
        </w:rPr>
        <w:t xml:space="preserve">Thesis Proposal</w:t>
      </w:r>
      <w:r>
        <w:t xml:space="preserve"> </w:t>
      </w:r>
      <w:r>
        <w:t xml:space="preserve">delivers three concrete contributions. First, it generates Manila-specific policy recommendations for CHED and DOST, such as "Urban Research Hub" initiatives integrating transport subsidies with grant management in the capital region. Second, it offers a conceptual framework—</w:t>
      </w:r>
      <w:r>
        <w:rPr>
          <w:iCs/>
          <w:i/>
        </w:rPr>
        <w:t xml:space="preserve">The Manila Resilience Model</w:t>
      </w:r>
      <w:r>
        <w:t xml:space="preserve">—for understanding how Academic Researchers navigate resource scarcity without compromising scholarly rigor. Third, it produces a publicly accessible database of institutional practices (e.g., Ateneo’s Research Support Office model) to accelerate replication across Philippine HEIs. Most significantly, the research centers the</w:t>
      </w:r>
      <w:r>
        <w:t xml:space="preserve"> </w:t>
      </w:r>
      <w:r>
        <w:rPr>
          <w:bCs/>
          <w:b/>
        </w:rPr>
        <w:t xml:space="preserve">Academic Researcher</w:t>
      </w:r>
      <w:r>
        <w:t xml:space="preserve"> </w:t>
      </w:r>
      <w:r>
        <w:t xml:space="preserve">as an agent of change rather than a passive victim of systemic flaws—a perspective vital for national strategies like the Philippine Higher Education Plan 2030.</w:t>
      </w:r>
    </w:p>
    <w:bookmarkEnd w:id="25"/>
    <w:bookmarkStart w:id="26" w:name="X60d05cf19cc57d79f73b57ee22e85b8860f420c"/>
    <w:p>
      <w:pPr>
        <w:pStyle w:val="Heading2"/>
      </w:pPr>
      <w:r>
        <w:t xml:space="preserve">Significance: Why This Matters Now in Manila</w:t>
      </w:r>
    </w:p>
    <w:p>
      <w:pPr>
        <w:pStyle w:val="FirstParagraph"/>
      </w:pPr>
      <w:r>
        <w:t xml:space="preserve">The urgency is acute. As Manila’s population grows, so does demand for locally generated knowledge on urban poverty, climate resilience, and public health—areas where Academic Researchers are uniquely positioned to contribute. Yet current attrition rates of researchers exceed 15% annually (CHED Annual Report 2023), with many relocating to abroad due to unmanageable workloads. This thesis directly addresses the national call for "research-for-development" by equipping Manila HEIs with evidence-based tools to retain talent and amplify impact. By anchoring the study in</w:t>
      </w:r>
      <w:r>
        <w:t xml:space="preserve"> </w:t>
      </w:r>
      <w:r>
        <w:rPr>
          <w:bCs/>
          <w:b/>
        </w:rPr>
        <w:t xml:space="preserve">Philippines Manila</w:t>
      </w:r>
      <w:r>
        <w:t xml:space="preserve">—the nation’s academic epicenter—the research transcends local relevance to inform Southeast Asian urban higher education models.</w:t>
      </w:r>
    </w:p>
    <w:bookmarkEnd w:id="26"/>
    <w:bookmarkStart w:id="27" w:name="timeline-and-resources"/>
    <w:p>
      <w:pPr>
        <w:pStyle w:val="Heading2"/>
      </w:pPr>
      <w:r>
        <w:t xml:space="preserve">Timeline and Resources</w:t>
      </w:r>
    </w:p>
    <w:p>
      <w:pPr>
        <w:pStyle w:val="FirstParagraph"/>
      </w:pPr>
      <w:r>
        <w:rPr>
          <w:bCs/>
          <w:b/>
        </w:rPr>
        <w:t xml:space="preserve">Months 1–3:</w:t>
      </w:r>
      <w:r>
        <w:t xml:space="preserve"> </w:t>
      </w:r>
      <w:r>
        <w:t xml:space="preserve">Institutional access negotiations, survey instrument finalization (with CHED input).</w:t>
      </w:r>
      <w:r>
        <w:t xml:space="preserve"> </w:t>
      </w:r>
      <w:r>
        <w:rPr>
          <w:bCs/>
          <w:b/>
        </w:rPr>
        <w:t xml:space="preserve">Months 4–7:</w:t>
      </w:r>
      <w:r>
        <w:t xml:space="preserve"> </w:t>
      </w:r>
      <w:r>
        <w:t xml:space="preserve">Data collection in Manila HEIs; fieldwork coordination with university research offices.</w:t>
      </w:r>
      <w:r>
        <w:t xml:space="preserve"> </w:t>
      </w:r>
      <w:r>
        <w:rPr>
          <w:bCs/>
          <w:b/>
        </w:rPr>
        <w:t xml:space="preserve">Months 8–10:</w:t>
      </w:r>
      <w:r>
        <w:t xml:space="preserve"> </w:t>
      </w:r>
      <w:r>
        <w:t xml:space="preserve">Thematic analysis of interview transcripts and survey data.</w:t>
      </w:r>
      <w:r>
        <w:t xml:space="preserve"> </w:t>
      </w:r>
      <w:r>
        <w:rPr>
          <w:bCs/>
          <w:b/>
        </w:rPr>
        <w:t xml:space="preserve">Month 11:</w:t>
      </w:r>
      <w:r>
        <w:t xml:space="preserve"> </w:t>
      </w:r>
      <w:r>
        <w:t xml:space="preserve">Drafting policy briefs for CHED/DOST.</w:t>
      </w:r>
      <w:r>
        <w:t xml:space="preserve"> </w:t>
      </w:r>
      <w:r>
        <w:rPr>
          <w:bCs/>
          <w:b/>
        </w:rPr>
        <w:t xml:space="preserve">Month 12:</w:t>
      </w:r>
      <w:r>
        <w:t xml:space="preserve"> </w:t>
      </w:r>
      <w:r>
        <w:t xml:space="preserve">Final thesis submission and dissemination workshop at the Manila-based Philippine Academy of Sciences.</w:t>
      </w:r>
    </w:p>
    <w:bookmarkEnd w:id="27"/>
    <w:bookmarkStart w:id="28" w:name="conclusion"/>
    <w:p>
      <w:pPr>
        <w:pStyle w:val="Heading2"/>
      </w:pPr>
      <w:r>
        <w:t xml:space="preserve">Conclusion</w:t>
      </w:r>
    </w:p>
    <w:p>
      <w:pPr>
        <w:pStyle w:val="FirstParagraph"/>
      </w:pPr>
      <w:r>
        <w:t xml:space="preserve">This thesis proposal confronts a pivotal moment in the trajectory of academic research within the</w:t>
      </w:r>
      <w:r>
        <w:t xml:space="preserve"> </w:t>
      </w:r>
      <w:r>
        <w:rPr>
          <w:bCs/>
          <w:b/>
        </w:rPr>
        <w:t xml:space="preserve">Philippines Manila</w:t>
      </w:r>
      <w:r>
        <w:t xml:space="preserve">. By placing the lived experience of the</w:t>
      </w:r>
      <w:r>
        <w:t xml:space="preserve"> </w:t>
      </w:r>
      <w:r>
        <w:rPr>
          <w:bCs/>
          <w:b/>
        </w:rPr>
        <w:t xml:space="preserve">Academic Researcher</w:t>
      </w:r>
      <w:r>
        <w:t xml:space="preserve"> </w:t>
      </w:r>
      <w:r>
        <w:t xml:space="preserve">at its core, it moves beyond abstract policy debates to document concrete pathways for transforming institutional culture. In a nation striving for innovation-driven growth, understanding how researchers operate amid Manila’s unique pressures is not merely academic—it is essential for building a future where Philippine scholarship shapes national progress. The proposed research promises to be the first comprehensive analysis of its kind in the</w:t>
      </w:r>
      <w:r>
        <w:t xml:space="preserve"> </w:t>
      </w:r>
      <w:r>
        <w:rPr>
          <w:bCs/>
          <w:b/>
        </w:rPr>
        <w:t xml:space="preserve">Philippines Manila</w:t>
      </w:r>
      <w:r>
        <w:t xml:space="preserve"> </w:t>
      </w:r>
      <w:r>
        <w:t xml:space="preserve">context, offering actionable insights that could redefine support structures for Academic Researchers nationwide.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Academic Researcher Challenges in the Philippines Manila Context</dc:title>
  <dc:creator/>
  <dc:language>en</dc:language>
  <cp:keywords/>
  <dcterms:created xsi:type="dcterms:W3CDTF">2026-07-24T07:00:44Z</dcterms:created>
  <dcterms:modified xsi:type="dcterms:W3CDTF">2026-07-24T07:00:44Z</dcterms:modified>
</cp:coreProperties>
</file>

<file path=docProps/custom.xml><?xml version="1.0" encoding="utf-8"?>
<Properties xmlns="http://schemas.openxmlformats.org/officeDocument/2006/custom-properties" xmlns:vt="http://schemas.openxmlformats.org/officeDocument/2006/docPropsVTypes"/>
</file>