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Production</w:t>
      </w:r>
      <w:r>
        <w:t xml:space="preserve"> </w:t>
      </w:r>
      <w:r>
        <w:t xml:space="preserve">at</w:t>
      </w:r>
      <w:r>
        <w:t xml:space="preserve"> </w:t>
      </w:r>
      <w:r>
        <w:t xml:space="preserve">Dakar-Based</w:t>
      </w:r>
      <w:r>
        <w:t xml:space="preserve"> </w:t>
      </w:r>
      <w:r>
        <w:t xml:space="preserve">Institutions</w:t>
      </w:r>
    </w:p>
    <w:bookmarkStart w:id="28" w:name="X0fb9ee53d8bff4c6a7baa7cd92bf5842f6e82a4"/>
    <w:p>
      <w:pPr>
        <w:pStyle w:val="Heading1"/>
      </w:pPr>
      <w:r>
        <w:t xml:space="preserve">Thesis Proposal: The Role of Academic Researchers in Advancing Knowledge Production at Dakar-Based Institutions, Senegal</w:t>
      </w:r>
    </w:p>
    <w:bookmarkStart w:id="20" w:name="abstract"/>
    <w:p>
      <w:pPr>
        <w:pStyle w:val="Heading2"/>
      </w:pPr>
      <w:r>
        <w:t xml:space="preserve">Abstract</w:t>
      </w:r>
    </w:p>
    <w:p>
      <w:pPr>
        <w:pStyle w:val="FirstParagraph"/>
      </w:pPr>
      <w:r>
        <w:t xml:space="preserve">This thesis proposal examines the evolving role of the academic researcher within higher education institutions in Dakar, Senegal. It investigates how institutional policies, resource constraints, and socio-cultural contexts shape research trajectories and knowledge production. Focusing on key universities including Cheikh Anta Diop University (UCAD) and specialized research centers like ISRA (Institut Sénégalais de Recherches Agricoles), this study addresses critical gaps in understanding the academic researcher's contribution to Senegal's development agenda. The research employs mixed methods—document analysis, semi-structured interviews with 30+ researchers across disciplines, and institutional policy reviews—to generate actionable insights for strengthening Senegalese academic capacity. This proposal is essential for fostering evidence-based reforms in Dakar’s vibrant but under-resourced academic ecosystem.</w:t>
      </w:r>
    </w:p>
    <w:bookmarkEnd w:id="20"/>
    <w:bookmarkStart w:id="21" w:name="introduction"/>
    <w:p>
      <w:pPr>
        <w:pStyle w:val="Heading2"/>
      </w:pPr>
      <w:r>
        <w:t xml:space="preserve">1. Introduction</w:t>
      </w:r>
    </w:p>
    <w:p>
      <w:pPr>
        <w:pStyle w:val="FirstParagraph"/>
      </w:pPr>
      <w:r>
        <w:t xml:space="preserve">Seneval Dakar stands as a pivotal intellectual hub in West Africa, hosting the continent's oldest university (UCAD, founded 1957) and numerous research institutions. Yet, the systematic study of the Academic Researcher's role in driving innovation and policy-relevant knowledge within this context remains underdeveloped. Despite Senegal’s ambitious national development plans (e.g., "Vision 2030"), academic researchers face systemic challenges: limited funding, infrastructural deficits, and institutional misalignment with national priorities. This thesis directly confronts these issues by centering the Academic Researcher as the primary agent of knowledge co-creation in Dakar. The research questions guiding this study are: (1) How do structural and cultural factors in Dakar’s academic institutions influence the research practices of Senegalese scholars? (2) To what extent do Academic Researchers contribute to addressing Senegal’s socio-economic challenges through their work? (3) What policy interventions could optimize the Researcher's impact in Dakar?</w:t>
      </w:r>
    </w:p>
    <w:bookmarkEnd w:id="21"/>
    <w:bookmarkStart w:id="22" w:name="problem-statement"/>
    <w:p>
      <w:pPr>
        <w:pStyle w:val="Heading2"/>
      </w:pPr>
      <w:r>
        <w:t xml:space="preserve">2. Problem Statement</w:t>
      </w:r>
    </w:p>
    <w:p>
      <w:pPr>
        <w:pStyle w:val="FirstParagraph"/>
      </w:pPr>
      <w:r>
        <w:t xml:space="preserve">The academic landscape in Dakar reveals a paradox: while higher education enrollment has expanded, research output per capita lags behind regional peers. Senegal’s gross domestic expenditure on R&amp;D remains below 0.5% of GDP (World Bank, 2023), far short of the UNESCO target of 1%. Crucially, this underinvestment disproportionately affects the Academic Researcher’s capacity to produce high-impact work. For instance, Dakar-based researchers report chronic shortages in laboratory equipment, digital databases, and competitive grant access—factors directly impeding their ability to contribute meaningfully to national development goals. Without understanding these constraints through an on-ground lens in Senegal Dakar, interventions risk being misaligned with local realities. This study positions the Academic Researcher not merely as a knowledge producer but as a catalyst for equitable development, making this research imperative for Dakar’s academic future.</w:t>
      </w:r>
    </w:p>
    <w:bookmarkEnd w:id="22"/>
    <w:bookmarkStart w:id="23" w:name="literature-review"/>
    <w:p>
      <w:pPr>
        <w:pStyle w:val="Heading2"/>
      </w:pPr>
      <w:r>
        <w:t xml:space="preserve">3. Literature Review</w:t>
      </w:r>
    </w:p>
    <w:p>
      <w:pPr>
        <w:pStyle w:val="FirstParagraph"/>
      </w:pPr>
      <w:r>
        <w:t xml:space="preserve">Existing scholarship on African academia often generalizes experiences across continents (e.g., Mbiti, 1980; Ndlovu-Gatsheni, 2015). Few studies focus specifically on Senegal or Dakar’s institutional microcosm. Recent works by Samba Diop (2021) and Ndiaye (2023) highlight gender disparities among Dakar researchers but neglect structural policy analysis. Meanwhile, international frameworks like the African Union’s Science, Technology and Innovation Strategy for Africa 2063 assume universal applicability without addressing Senegalese contexts. This gap necessitates a localized investigation into how the Academic Researcher navigates Dakar-specific challenges—such as French-language academic traditions versus local language integration, or reliance on external donors (e.g., World Bank, USAID) versus homegrown funding models. This thesis will bridge these divides by grounding theory in Dakar’s lived academic reality.</w:t>
      </w:r>
    </w:p>
    <w:bookmarkEnd w:id="23"/>
    <w:bookmarkStart w:id="24" w:name="methodology"/>
    <w:p>
      <w:pPr>
        <w:pStyle w:val="Heading2"/>
      </w:pPr>
      <w:r>
        <w:t xml:space="preserve">4. Methodology</w:t>
      </w:r>
    </w:p>
    <w:p>
      <w:pPr>
        <w:pStyle w:val="FirstParagraph"/>
      </w:pPr>
      <w:r>
        <w:t xml:space="preserve">This qualitative-quantitative mixed-methods study will be conducted across three phases in Dakar over 18 months:</w:t>
      </w:r>
    </w:p>
    <w:p>
      <w:pPr>
        <w:numPr>
          <w:ilvl w:val="0"/>
          <w:numId w:val="1001"/>
        </w:numPr>
        <w:pStyle w:val="Compact"/>
      </w:pPr>
      <w:r>
        <w:rPr>
          <w:bCs/>
          <w:b/>
        </w:rPr>
        <w:t xml:space="preserve">Phase 1 (3 months):</w:t>
      </w:r>
      <w:r>
        <w:t xml:space="preserve"> </w:t>
      </w:r>
      <w:r>
        <w:t xml:space="preserve">Comprehensive policy analysis of Senegal’s National Science, Technology and Innovation Policy (2020) and university research mandates.</w:t>
      </w:r>
    </w:p>
    <w:p>
      <w:pPr>
        <w:numPr>
          <w:ilvl w:val="0"/>
          <w:numId w:val="1001"/>
        </w:numPr>
        <w:pStyle w:val="Compact"/>
      </w:pPr>
      <w:r>
        <w:rPr>
          <w:bCs/>
          <w:b/>
        </w:rPr>
        <w:t xml:space="preserve">Phase 2 (6 months):</w:t>
      </w:r>
      <w:r>
        <w:t xml:space="preserve"> </w:t>
      </w:r>
      <w:r>
        <w:t xml:space="preserve">Semi-structured interviews with 35 Academic Researchers at UCAD, Cheikh Anta Diop University (UCAD), Gaston Berger University, and ISRA—stratified by gender, discipline (STEM/humanities), and career stage.</w:t>
      </w:r>
    </w:p>
    <w:p>
      <w:pPr>
        <w:numPr>
          <w:ilvl w:val="0"/>
          <w:numId w:val="1001"/>
        </w:numPr>
        <w:pStyle w:val="Compact"/>
      </w:pPr>
      <w:r>
        <w:rPr>
          <w:bCs/>
          <w:b/>
        </w:rPr>
        <w:t xml:space="preserve">Phase 3 (9 months):</w:t>
      </w:r>
      <w:r>
        <w:t xml:space="preserve"> </w:t>
      </w:r>
      <w:r>
        <w:t xml:space="preserve">Focus group discussions with university administrators and policymakers to co-develop recommendations; quantitative analysis of research output metrics from Dakar institutions (2018–2023).</w:t>
      </w:r>
    </w:p>
    <w:p>
      <w:pPr>
        <w:pStyle w:val="FirstParagraph"/>
      </w:pPr>
      <w:r>
        <w:t xml:space="preserve">Data will be analyzed using thematic coding (NVivo) and descriptive statistics. Ethical approval will be secured from UCAD’s Ethics Board, with all participants in Dakar providing informed consent in French or Wolof.</w:t>
      </w:r>
    </w:p>
    <w:bookmarkEnd w:id="24"/>
    <w:bookmarkStart w:id="25" w:name="significance-expected-contributions"/>
    <w:p>
      <w:pPr>
        <w:pStyle w:val="Heading2"/>
      </w:pPr>
      <w:r>
        <w:t xml:space="preserve">5. Significance &amp; Expected Contributions</w:t>
      </w:r>
    </w:p>
    <w:p>
      <w:pPr>
        <w:pStyle w:val="FirstParagraph"/>
      </w:pPr>
      <w:r>
        <w:t xml:space="preserve">This thesis will generate three critical contributions:</w:t>
      </w:r>
    </w:p>
    <w:p>
      <w:pPr>
        <w:numPr>
          <w:ilvl w:val="0"/>
          <w:numId w:val="1002"/>
        </w:numPr>
        <w:pStyle w:val="Compact"/>
      </w:pPr>
      <w:r>
        <w:rPr>
          <w:bCs/>
          <w:b/>
        </w:rPr>
        <w:t xml:space="preserve">For Senegal Dakar:</w:t>
      </w:r>
      <w:r>
        <w:t xml:space="preserve"> </w:t>
      </w:r>
      <w:r>
        <w:t xml:space="preserve">A practical roadmap for universities to align researcher incentives with national priorities (e.g., climate resilience, health equity), directly supporting "Dakar 2030" urban development goals.</w:t>
      </w:r>
    </w:p>
    <w:p>
      <w:pPr>
        <w:numPr>
          <w:ilvl w:val="0"/>
          <w:numId w:val="1002"/>
        </w:numPr>
        <w:pStyle w:val="Compact"/>
      </w:pPr>
      <w:r>
        <w:rPr>
          <w:bCs/>
          <w:b/>
        </w:rPr>
        <w:t xml:space="preserve">For Academic Researchers:</w:t>
      </w:r>
      <w:r>
        <w:t xml:space="preserve"> </w:t>
      </w:r>
      <w:r>
        <w:t xml:space="preserve">A validated framework for navigating institutional barriers, including strategies for securing diverse funding and enhancing policy engagement—a resource absent in current Dakar academic training.</w:t>
      </w:r>
    </w:p>
    <w:p>
      <w:pPr>
        <w:numPr>
          <w:ilvl w:val="0"/>
          <w:numId w:val="1002"/>
        </w:numPr>
        <w:pStyle w:val="Compact"/>
      </w:pPr>
      <w:r>
        <w:rPr>
          <w:bCs/>
          <w:b/>
        </w:rPr>
        <w:t xml:space="preserve">For Global Scholarship:</w:t>
      </w:r>
      <w:r>
        <w:t xml:space="preserve"> </w:t>
      </w:r>
      <w:r>
        <w:t xml:space="preserve">An empirically grounded model of knowledge production in Francophone Africa, challenging Eurocentric assumptions about academic careers and offering transferable insights for similar contexts (e.g., Côte d’Ivoire, Mali).</w:t>
      </w:r>
    </w:p>
    <w:bookmarkEnd w:id="25"/>
    <w:bookmarkStart w:id="26" w:name="timeline-feasibility"/>
    <w:p>
      <w:pPr>
        <w:pStyle w:val="Heading2"/>
      </w:pPr>
      <w:r>
        <w:t xml:space="preserve">6. Timeline &amp; Feasibility</w:t>
      </w:r>
    </w:p>
    <w:p>
      <w:pPr>
        <w:pStyle w:val="FirstParagraph"/>
      </w:pPr>
      <w:r>
        <w:t xml:space="preserve">The research is feasible within Dakar’s academic infrastructure. Collaborations with UCAD’s Institute of Research on Development (IRD) and the Senegalese National Commission for Scientific Research (CNRS) ensure access to institutional archives and researcher networks. The timeline (see table below) leverages Dakar’s academic calendar, avoiding exam periods.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4–9</w:t>
            </w:r>
          </w:p>
        </w:tc>
        <w:tc>
          <w:tcPr/>
          <w:p>
            <w:pPr>
              <w:pStyle w:val="Compact"/>
              <w:jc w:val="left"/>
            </w:pPr>
            <w:r>
              <w:t xml:space="preserve">Data collection: Interviews &amp; policy analysis (Dakar)</w:t>
            </w:r>
          </w:p>
        </w:tc>
      </w:tr>
      <w:tr>
        <w:tc>
          <w:tcPr/>
          <w:p>
            <w:pPr>
              <w:pStyle w:val="Compact"/>
              <w:jc w:val="left"/>
            </w:pPr>
            <w:r>
              <w:t xml:space="preserve">10–15</w:t>
            </w:r>
          </w:p>
        </w:tc>
        <w:tc>
          <w:tcPr/>
          <w:p>
            <w:pPr>
              <w:pStyle w:val="Compact"/>
              <w:jc w:val="left"/>
            </w:pPr>
            <w:r>
              <w:t xml:space="preserve">Data analysis &amp; draft report</w:t>
            </w:r>
          </w:p>
        </w:tc>
      </w:tr>
      <w:tr>
        <w:tc>
          <w:tcPr/>
          <w:p>
            <w:pPr>
              <w:pStyle w:val="Compact"/>
              <w:jc w:val="left"/>
            </w:pPr>
            <w:r>
              <w:t xml:space="preserve">16–18</w:t>
            </w:r>
          </w:p>
        </w:tc>
        <w:tc>
          <w:tcPr/>
          <w:p>
            <w:pPr>
              <w:pStyle w:val="Compact"/>
              <w:jc w:val="left"/>
            </w:pPr>
            <w:r>
              <w:t xml:space="preserve">Stakeholder validation workshop (Dakar) &amp; thesis finalization</w:t>
            </w:r>
          </w:p>
        </w:tc>
      </w:tr>
    </w:tbl>
    <w:bookmarkEnd w:id="26"/>
    <w:bookmarkStart w:id="27" w:name="conclusion"/>
    <w:p>
      <w:pPr>
        <w:pStyle w:val="Heading2"/>
      </w:pPr>
      <w:r>
        <w:t xml:space="preserve">7. Conclusion</w:t>
      </w:r>
    </w:p>
    <w:p>
      <w:pPr>
        <w:pStyle w:val="FirstParagraph"/>
      </w:pPr>
      <w:r>
        <w:t xml:space="preserve">This Thesis Proposal responds to an urgent need: positioning the Academic Researcher as the cornerstone of Senegal’s knowledge economy in Dakar. By centering local realities—rather than importing foreign models—it promises transformative insights for institutional reform, researcher empowerment, and national development. As Senegal advances toward becoming a regional knowledge leader, understanding how its Academic Researchers operate within Dakar’s unique ecosystem is not merely academic; it is foundational to sustainable progress. This research will equip Senegalese universities with evidence to reclaim their role as engines of innovation in West Africa, ensuring that the Academic Researcher’s work directly serves the people and future of Senegal Dakar.</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Academic Researchers in Advancing Knowledge Production at Dakar-Based Institutions</dc:title>
  <dc:creator/>
  <dc:language>en</dc:language>
  <cp:keywords/>
  <dcterms:created xsi:type="dcterms:W3CDTF">2026-07-22T03:17:20Z</dcterms:created>
  <dcterms:modified xsi:type="dcterms:W3CDTF">2026-07-22T03:17:20Z</dcterms:modified>
</cp:coreProperties>
</file>

<file path=docProps/custom.xml><?xml version="1.0" encoding="utf-8"?>
<Properties xmlns="http://schemas.openxmlformats.org/officeDocument/2006/custom-properties" xmlns:vt="http://schemas.openxmlformats.org/officeDocument/2006/docPropsVTypes"/>
</file>