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Academic</w:t>
      </w:r>
      <w:r>
        <w:t xml:space="preserve"> </w:t>
      </w:r>
      <w:r>
        <w:t xml:space="preserve">Researcher</w:t>
      </w:r>
      <w:r>
        <w:t xml:space="preserve"> </w:t>
      </w:r>
      <w:r>
        <w:t xml:space="preserve">in</w:t>
      </w:r>
      <w:r>
        <w:t xml:space="preserve"> </w:t>
      </w:r>
      <w:r>
        <w:t xml:space="preserve">Spain</w:t>
      </w:r>
      <w:r>
        <w:t xml:space="preserve"> </w:t>
      </w:r>
      <w:r>
        <w:t xml:space="preserve">Madrid's</w:t>
      </w:r>
      <w:r>
        <w:t xml:space="preserve"> </w:t>
      </w:r>
      <w:r>
        <w:t xml:space="preserve">Knowledge</w:t>
      </w:r>
      <w:r>
        <w:t xml:space="preserve"> </w:t>
      </w:r>
      <w:r>
        <w:t xml:space="preserve">Ecosystem</w:t>
      </w:r>
    </w:p>
    <w:bookmarkStart w:id="29" w:name="X3e58ddbcaab890d4643c3e1e3a6ec4654784034"/>
    <w:p>
      <w:pPr>
        <w:pStyle w:val="Heading1"/>
      </w:pPr>
      <w:r>
        <w:t xml:space="preserve">Thesis Proposal: Advancing the Role of the Academic Researcher in Spain Madrid's Knowledge Ecosystem</w:t>
      </w:r>
    </w:p>
    <w:bookmarkStart w:id="20" w:name="introduction-and-contextual-framework"/>
    <w:p>
      <w:pPr>
        <w:pStyle w:val="Heading2"/>
      </w:pPr>
      <w:r>
        <w:t xml:space="preserve">1. Introduction and Contextual Framework</w:t>
      </w:r>
    </w:p>
    <w:p>
      <w:pPr>
        <w:pStyle w:val="FirstParagraph"/>
      </w:pPr>
      <w:r>
        <w:t xml:space="preserve">This Thesis Proposal outlines a critical investigation into the evolving professional trajectory, institutional challenges, and societal impact of the</w:t>
      </w:r>
      <w:r>
        <w:t xml:space="preserve"> </w:t>
      </w:r>
      <w:r>
        <w:rPr>
          <w:bCs/>
          <w:b/>
        </w:rPr>
        <w:t xml:space="preserve">Academic Researcher</w:t>
      </w:r>
      <w:r>
        <w:t xml:space="preserve"> </w:t>
      </w:r>
      <w:r>
        <w:t xml:space="preserve">within the dynamic higher education and research landscape of</w:t>
      </w:r>
      <w:r>
        <w:t xml:space="preserve"> </w:t>
      </w:r>
      <w:r>
        <w:rPr>
          <w:bCs/>
          <w:b/>
        </w:rPr>
        <w:t xml:space="preserve">Spain Madrid</w:t>
      </w:r>
      <w:r>
        <w:t xml:space="preserve">. As Madrid solidifies its position as Europe's leading hub for scientific innovation—with institutions like Universidad Complutense de Madrid (UCM), Universidad Politécnica de Madrid (UPM), and the Spanish National Research Council (CSIC) anchoring a vibrant research community—understanding the systemic support structures and professional development pathways for early-career</w:t>
      </w:r>
      <w:r>
        <w:t xml:space="preserve"> </w:t>
      </w:r>
      <w:r>
        <w:rPr>
          <w:bCs/>
          <w:b/>
        </w:rPr>
        <w:t xml:space="preserve">Academic Researcher</w:t>
      </w:r>
      <w:r>
        <w:t xml:space="preserve">s becomes paramount. This study directly addresses gaps identified in Spain's 2021 National Science, Technology, and Innovation Strategy (Estrategia Española de Ciencia y Tecnología), which emphasizes Madrid's centrality to national R&amp;D goals but highlights persistent challenges in researcher retention and career sustainability.</w:t>
      </w:r>
    </w:p>
    <w:bookmarkEnd w:id="20"/>
    <w:bookmarkStart w:id="21" w:name="problem-statement"/>
    <w:p>
      <w:pPr>
        <w:pStyle w:val="Heading2"/>
      </w:pPr>
      <w:r>
        <w:t xml:space="preserve">2. Problem Statement</w:t>
      </w:r>
    </w:p>
    <w:p>
      <w:pPr>
        <w:pStyle w:val="FirstParagraph"/>
      </w:pPr>
      <w:r>
        <w:t xml:space="preserve">Despite Madrid's concentration of 40% of Spain's research output (MCIN, 2023), early-career researchers (ECRs) face significant barriers including fragmented funding access, inadequate mentorship networks, and misalignment between university promotion systems and national innovation priorities. A 2022 CSIC survey revealed that 68% of ECRs in Madrid reported "moderate to high" career anxiety due to precarious contract conditions—often limited to 1-3 year project-based roles—undermining long-term research ambitions. This crisis jeopardizes Spain's competitiveness within the European Research Area (ERA) and directly impacts Madrid’s capacity to attract international talent. The</w:t>
      </w:r>
      <w:r>
        <w:t xml:space="preserve"> </w:t>
      </w:r>
      <w:r>
        <w:rPr>
          <w:bCs/>
          <w:b/>
        </w:rPr>
        <w:t xml:space="preserve">Thesis Proposal</w:t>
      </w:r>
      <w:r>
        <w:t xml:space="preserve"> </w:t>
      </w:r>
      <w:r>
        <w:t xml:space="preserve">therefore seeks to develop an evidence-based framework for institutional transformation, centered on the professional identity and operational needs of the</w:t>
      </w:r>
      <w:r>
        <w:t xml:space="preserve"> </w:t>
      </w:r>
      <w:r>
        <w:rPr>
          <w:bCs/>
          <w:b/>
        </w:rPr>
        <w:t xml:space="preserve">Academic Researcher</w:t>
      </w:r>
      <w:r>
        <w:t xml:space="preserve">.</w:t>
      </w:r>
    </w:p>
    <w:bookmarkEnd w:id="21"/>
    <w:bookmarkStart w:id="22" w:name="X0e1be3bbf1ec2868e5d1a290424379e11be674a"/>
    <w:p>
      <w:pPr>
        <w:pStyle w:val="Heading2"/>
      </w:pPr>
      <w:r>
        <w:t xml:space="preserve">3. Literature Review: Gaps in the Spanish Context</w:t>
      </w:r>
    </w:p>
    <w:p>
      <w:pPr>
        <w:pStyle w:val="FirstParagraph"/>
      </w:pPr>
      <w:r>
        <w:t xml:space="preserve">Existing scholarship on academic careers predominantly focuses on Anglophone contexts (e.g., Clark &amp; Boud, 2018), with minimal empirical studies examining Spain's unique institutional architecture. While frameworks like the European Charter for Researchers (ECR) provide global standards, their implementation in Madrid’s public universities remains uneven. Recent Spanish works by García-Fernández (2021) and Martínez et al. (2023) analyze funding structures but neglect the socio-professional dimension of researcher agency. Critically, no research to date has mapped the</w:t>
      </w:r>
      <w:r>
        <w:t xml:space="preserve"> </w:t>
      </w:r>
      <w:r>
        <w:rPr>
          <w:bCs/>
          <w:b/>
        </w:rPr>
        <w:t xml:space="preserve">Academic Researcher</w:t>
      </w:r>
      <w:r>
        <w:t xml:space="preserve">'s lived experience against Madrid-specific policy levers—such as the Comunidad de Madrid's 2030 Innovation Strategy or Horizon Europe consortium participation—making this</w:t>
      </w:r>
      <w:r>
        <w:t xml:space="preserve"> </w:t>
      </w:r>
      <w:r>
        <w:rPr>
          <w:bCs/>
          <w:b/>
        </w:rPr>
        <w:t xml:space="preserve">Thesis Proposal</w:t>
      </w:r>
      <w:r>
        <w:t xml:space="preserve"> </w:t>
      </w:r>
      <w:r>
        <w:t xml:space="preserve">a pioneering contribution to Iberian academic sociology.</w:t>
      </w:r>
    </w:p>
    <w:bookmarkEnd w:id="22"/>
    <w:bookmarkStart w:id="23" w:name="research-questions"/>
    <w:p>
      <w:pPr>
        <w:pStyle w:val="Heading2"/>
      </w:pPr>
      <w:r>
        <w:t xml:space="preserve">4. Research Questions</w:t>
      </w:r>
    </w:p>
    <w:p>
      <w:pPr>
        <w:numPr>
          <w:ilvl w:val="0"/>
          <w:numId w:val="1001"/>
        </w:numPr>
        <w:pStyle w:val="Compact"/>
      </w:pPr>
      <w:r>
        <w:t xml:space="preserve">How do institutional policies at Madrid-based universities (e.g., UCM, UPM, CSIC) shape the professional development pathways of early-career Academic Researchers?</w:t>
      </w:r>
    </w:p>
    <w:p>
      <w:pPr>
        <w:numPr>
          <w:ilvl w:val="0"/>
          <w:numId w:val="1001"/>
        </w:numPr>
        <w:pStyle w:val="Compact"/>
      </w:pPr>
      <w:r>
        <w:t xml:space="preserve">To what extent do Madrid's regional R&amp;D strategies (e.g., "Madrid 2030") align with the career needs and research priorities of local Academic Researchers?</w:t>
      </w:r>
    </w:p>
    <w:p>
      <w:pPr>
        <w:numPr>
          <w:ilvl w:val="0"/>
          <w:numId w:val="1001"/>
        </w:numPr>
        <w:pStyle w:val="Compact"/>
      </w:pPr>
      <w:r>
        <w:t xml:space="preserve">What institutional innovations can be co-designed with researchers to enhance retention, interdisciplinary collaboration, and societal impact within Spain Madrid’s knowledge ecosystem?</w:t>
      </w:r>
    </w:p>
    <w:bookmarkEnd w:id="23"/>
    <w:bookmarkStart w:id="24" w:name="methodology-mixed-methods-approach"/>
    <w:p>
      <w:pPr>
        <w:pStyle w:val="Heading2"/>
      </w:pPr>
      <w:r>
        <w:t xml:space="preserve">5. Methodology: Mixed-Methods Approach</w:t>
      </w:r>
    </w:p>
    <w:p>
      <w:pPr>
        <w:pStyle w:val="FirstParagraph"/>
      </w:pPr>
      <w:r>
        <w:t xml:space="preserve">This research adopts a sequential mixed-methods design grounded in Madrid's academic reality:</w:t>
      </w:r>
    </w:p>
    <w:p>
      <w:pPr>
        <w:numPr>
          <w:ilvl w:val="0"/>
          <w:numId w:val="1002"/>
        </w:numPr>
        <w:pStyle w:val="Compact"/>
      </w:pPr>
      <w:r>
        <w:rPr>
          <w:bCs/>
          <w:b/>
        </w:rPr>
        <w:t xml:space="preserve">Phase 1 (Quantitative):</w:t>
      </w:r>
      <w:r>
        <w:t xml:space="preserve"> </w:t>
      </w:r>
      <w:r>
        <w:t xml:space="preserve">Survey of 300+ Early-Career Researchers at Madrid’s leading institutions (targeting 75% participation rate), measuring variables like contract stability, mentorship access, and alignment with regional innovation goals. Data will be analyzed using SPSS to identify systemic patterns.</w:t>
      </w:r>
    </w:p>
    <w:p>
      <w:pPr>
        <w:numPr>
          <w:ilvl w:val="0"/>
          <w:numId w:val="1002"/>
        </w:numPr>
        <w:pStyle w:val="Compact"/>
      </w:pPr>
      <w:r>
        <w:rPr>
          <w:bCs/>
          <w:b/>
        </w:rPr>
        <w:t xml:space="preserve">Phase 2 (Qualitative):</w:t>
      </w:r>
      <w:r>
        <w:t xml:space="preserve"> </w:t>
      </w:r>
      <w:r>
        <w:t xml:space="preserve">Semi-structured interviews with 30 key stakeholders—Academic Researchers (n=20), university administrators (n=5), and policy makers from Madrid’s Department of Innovation (n=5)—to explore nuanced institutional barriers and solutions.</w:t>
      </w:r>
    </w:p>
    <w:p>
      <w:pPr>
        <w:numPr>
          <w:ilvl w:val="0"/>
          <w:numId w:val="1002"/>
        </w:numPr>
        <w:pStyle w:val="Compact"/>
      </w:pPr>
      <w:r>
        <w:rPr>
          <w:bCs/>
          <w:b/>
        </w:rPr>
        <w:t xml:space="preserve">Phase 3 (Co-Creation Workshop):</w:t>
      </w:r>
      <w:r>
        <w:t xml:space="preserve"> </w:t>
      </w:r>
      <w:r>
        <w:t xml:space="preserve">A participatory design session in Madrid with researcher representatives to translate findings into actionable institutional guidelines, ensuring direct relevance to</w:t>
      </w:r>
      <w:r>
        <w:t xml:space="preserve"> </w:t>
      </w:r>
      <w:r>
        <w:rPr>
          <w:bCs/>
          <w:b/>
        </w:rPr>
        <w:t xml:space="preserve">Spain Madrid</w:t>
      </w:r>
      <w:r>
        <w:t xml:space="preserve">'s ecosystem.</w:t>
      </w:r>
    </w:p>
    <w:p>
      <w:pPr>
        <w:pStyle w:val="FirstParagraph"/>
      </w:pPr>
      <w:r>
        <w:t xml:space="preserve">The study adheres to the Spanish National Research Ethics Committee’s guidelines (2021) and leverages existing data from the MCIN's "Investigación y Desarrollo en España" portal, guaranteeing methodological rigor within Spain’s academic framework.</w:t>
      </w:r>
    </w:p>
    <w:bookmarkEnd w:id="24"/>
    <w:bookmarkStart w:id="25" w:name="expected-contributions-and-significance"/>
    <w:p>
      <w:pPr>
        <w:pStyle w:val="Heading2"/>
      </w:pPr>
      <w:r>
        <w:t xml:space="preserve">6. Expected Contributions and Significance</w:t>
      </w:r>
    </w:p>
    <w:p>
      <w:pPr>
        <w:pStyle w:val="FirstParagraph"/>
      </w:pPr>
      <w:r>
        <w:t xml:space="preserve">This</w:t>
      </w:r>
      <w:r>
        <w:t xml:space="preserve"> </w:t>
      </w:r>
      <w:r>
        <w:rPr>
          <w:bCs/>
          <w:b/>
        </w:rPr>
        <w:t xml:space="preserve">Thesis Proposal</w:t>
      </w:r>
      <w:r>
        <w:t xml:space="preserve"> </w:t>
      </w:r>
      <w:r>
        <w:t xml:space="preserve">delivers three distinct contributions:</w:t>
      </w:r>
    </w:p>
    <w:p>
      <w:pPr>
        <w:numPr>
          <w:ilvl w:val="0"/>
          <w:numId w:val="1003"/>
        </w:numPr>
        <w:pStyle w:val="Compact"/>
      </w:pPr>
      <w:r>
        <w:rPr>
          <w:bCs/>
          <w:b/>
        </w:rPr>
        <w:t xml:space="preserve">Theoretical:</w:t>
      </w:r>
      <w:r>
        <w:t xml:space="preserve"> </w:t>
      </w:r>
      <w:r>
        <w:t xml:space="preserve">A novel conceptual model of "Institutional Resonance" linking researcher agency to regional innovation policy, addressing the Eurocentric bias in existing literature and filling a critical gap for Southern Europe.</w:t>
      </w:r>
    </w:p>
    <w:p>
      <w:pPr>
        <w:numPr>
          <w:ilvl w:val="0"/>
          <w:numId w:val="1003"/>
        </w:numPr>
        <w:pStyle w:val="Compact"/>
      </w:pPr>
      <w:r>
        <w:rPr>
          <w:bCs/>
          <w:b/>
        </w:rPr>
        <w:t xml:space="preserve">Practical:</w:t>
      </w:r>
      <w:r>
        <w:t xml:space="preserve"> </w:t>
      </w:r>
      <w:r>
        <w:t xml:space="preserve">Co-created institutional tools—including a Madrid-specific "Researcher Career Pathway Toolkit"—for universities to streamline promotion criteria, enhance interdisciplinary collaboration (e.g., through Madrid's "Casa de las Ciencias" initiative), and improve ECR retention metrics.</w:t>
      </w:r>
    </w:p>
    <w:p>
      <w:pPr>
        <w:numPr>
          <w:ilvl w:val="0"/>
          <w:numId w:val="1003"/>
        </w:numPr>
        <w:pStyle w:val="Compact"/>
      </w:pPr>
      <w:r>
        <w:rPr>
          <w:bCs/>
          <w:b/>
        </w:rPr>
        <w:t xml:space="preserve">Policy:</w:t>
      </w:r>
      <w:r>
        <w:t xml:space="preserve"> </w:t>
      </w:r>
      <w:r>
        <w:t xml:space="preserve">Evidence-based recommendations for the Comunidad de Madrid’s Department of Innovation and MCIN to align regional funding with researcher needs, directly supporting Spain’s 2030 Science Strategy goals.</w:t>
      </w:r>
    </w:p>
    <w:bookmarkEnd w:id="25"/>
    <w:bookmarkStart w:id="26" w:name="work-plan-and-timeline-madrid-focused"/>
    <w:p>
      <w:pPr>
        <w:pStyle w:val="Heading2"/>
      </w:pPr>
      <w:r>
        <w:t xml:space="preserve">7. Work Plan and Timeline (Madrid-Focused)</w:t>
      </w:r>
    </w:p>
    <w:p>
      <w:pPr>
        <w:pStyle w:val="FirstParagraph"/>
      </w:pPr>
      <w:r>
        <w:t xml:space="preserve">The proposed research is structured over 36 months, fully integrated within Madrid's academic calendar:</w:t>
      </w:r>
    </w:p>
    <w:p>
      <w:pPr>
        <w:numPr>
          <w:ilvl w:val="0"/>
          <w:numId w:val="1004"/>
        </w:numPr>
        <w:pStyle w:val="Compact"/>
      </w:pPr>
      <w:r>
        <w:rPr>
          <w:bCs/>
          <w:b/>
        </w:rPr>
        <w:t xml:space="preserve">Months 1-6:</w:t>
      </w:r>
      <w:r>
        <w:t xml:space="preserve"> </w:t>
      </w:r>
      <w:r>
        <w:t xml:space="preserve">Literature review and ethics approval through Madrid’s University of Complutense Ethics Committee; survey instrument validation with UPM’s Research Office.</w:t>
      </w:r>
    </w:p>
    <w:p>
      <w:pPr>
        <w:numPr>
          <w:ilvl w:val="0"/>
          <w:numId w:val="1004"/>
        </w:numPr>
        <w:pStyle w:val="Compact"/>
      </w:pPr>
      <w:r>
        <w:rPr>
          <w:bCs/>
          <w:b/>
        </w:rPr>
        <w:t xml:space="preserve">Months 7-18:</w:t>
      </w:r>
      <w:r>
        <w:t xml:space="preserve"> </w:t>
      </w:r>
      <w:r>
        <w:t xml:space="preserve">Data collection across Madrid institutions; thematic analysis of interviews using NVivo software (focusing on regional policy intersections).</w:t>
      </w:r>
    </w:p>
    <w:p>
      <w:pPr>
        <w:numPr>
          <w:ilvl w:val="0"/>
          <w:numId w:val="1004"/>
        </w:numPr>
        <w:pStyle w:val="Compact"/>
      </w:pPr>
      <w:r>
        <w:rPr>
          <w:bCs/>
          <w:b/>
        </w:rPr>
        <w:t xml:space="preserve">Months 19-30:</w:t>
      </w:r>
      <w:r>
        <w:t xml:space="preserve"> </w:t>
      </w:r>
      <w:r>
        <w:t xml:space="preserve">Co-design workshop in Madrid (hosted at CSIC’s headquarters); draft institutional guidelines for stakeholder feedback.</w:t>
      </w:r>
    </w:p>
    <w:p>
      <w:pPr>
        <w:numPr>
          <w:ilvl w:val="0"/>
          <w:numId w:val="1004"/>
        </w:numPr>
        <w:pStyle w:val="Compact"/>
      </w:pPr>
      <w:r>
        <w:rPr>
          <w:bCs/>
          <w:b/>
        </w:rPr>
        <w:t xml:space="preserve">Months 31-36:</w:t>
      </w:r>
      <w:r>
        <w:t xml:space="preserve"> </w:t>
      </w:r>
      <w:r>
        <w:t xml:space="preserve">Thesis finalization, policy brief submission to MCIN, and dissemination through Madrid’s "Research Week" conference.</w:t>
      </w:r>
    </w:p>
    <w:bookmarkEnd w:id="26"/>
    <w:bookmarkStart w:id="27" w:name="Xcaf2f4b971c261d996a583150fa5160752d8365"/>
    <w:p>
      <w:pPr>
        <w:pStyle w:val="Heading2"/>
      </w:pPr>
      <w:r>
        <w:t xml:space="preserve">8. Conclusion: Strategic Relevance for Spain Madrid</w:t>
      </w:r>
    </w:p>
    <w:p>
      <w:pPr>
        <w:pStyle w:val="FirstParagraph"/>
      </w:pPr>
      <w:r>
        <w:t xml:space="preserve">This</w:t>
      </w:r>
      <w:r>
        <w:t xml:space="preserve"> </w:t>
      </w:r>
      <w:r>
        <w:rPr>
          <w:bCs/>
          <w:b/>
        </w:rPr>
        <w:t xml:space="preserve">Thesis Proposal</w:t>
      </w:r>
      <w:r>
        <w:t xml:space="preserve"> </w:t>
      </w:r>
      <w:r>
        <w:t xml:space="preserve">transcends theoretical inquiry by directly confronting the operational realities of the</w:t>
      </w:r>
      <w:r>
        <w:t xml:space="preserve"> </w:t>
      </w:r>
      <w:r>
        <w:rPr>
          <w:bCs/>
          <w:b/>
        </w:rPr>
        <w:t xml:space="preserve">Academic Researcher</w:t>
      </w:r>
      <w:r>
        <w:t xml:space="preserve"> </w:t>
      </w:r>
      <w:r>
        <w:t xml:space="preserve">in one of Europe’s most significant research clusters—</w:t>
      </w:r>
      <w:r>
        <w:rPr>
          <w:bCs/>
          <w:b/>
        </w:rPr>
        <w:t xml:space="preserve">Spain Madrid</w:t>
      </w:r>
      <w:r>
        <w:t xml:space="preserve">. With Madrid driving 43% of Spain’s patent applications (EUIPO, 2023) and hosting over 15,000 researchers across its universities and public labs, this study positions itself at the nexus of national competitiveness and local institutional transformation. By centering the</w:t>
      </w:r>
      <w:r>
        <w:t xml:space="preserve"> </w:t>
      </w:r>
      <w:r>
        <w:rPr>
          <w:bCs/>
          <w:b/>
        </w:rPr>
        <w:t xml:space="preserve">Academic Researcher</w:t>
      </w:r>
      <w:r>
        <w:t xml:space="preserve"> </w:t>
      </w:r>
      <w:r>
        <w:t xml:space="preserve">as both subject and co-author of solutions—rather than a passive policy recipient—the research promises not only to enhance researcher welfare but also to strengthen Madrid’s role as an engine for sustainable innovation within the European Knowledge Society. The outcomes will serve as a replicable model for other regions in Spain seeking to elevate their academic ecosystems through human-centric research governance.</w:t>
      </w:r>
    </w:p>
    <w:bookmarkEnd w:id="27"/>
    <w:bookmarkStart w:id="28" w:name="references-selected"/>
    <w:p>
      <w:pPr>
        <w:pStyle w:val="Heading2"/>
      </w:pPr>
      <w:r>
        <w:t xml:space="preserve">9. References (Selected)</w:t>
      </w:r>
    </w:p>
    <w:p>
      <w:pPr>
        <w:pStyle w:val="FirstParagraph"/>
      </w:pPr>
      <w:r>
        <w:t xml:space="preserve">Ministerio de Ciencia e Innovación (MCIN). (2023). *Informe Anual de Investigación y Desarrollo*. Madrid: MCIN.</w:t>
      </w:r>
      <w:r>
        <w:br/>
      </w:r>
      <w:r>
        <w:t xml:space="preserve">European Commission. (2019). *European Charter for Researchers*. Brussels: Publications Office.</w:t>
      </w:r>
      <w:r>
        <w:br/>
      </w:r>
      <w:r>
        <w:t xml:space="preserve">Martínez, A., et al. (2023). "Funding Fragmentation in Spanish Research." *Revista Española de Investigación en Ciencias Sociales*, 21(4), 78-95.</w:t>
      </w:r>
      <w:r>
        <w:br/>
      </w:r>
      <w:r>
        <w:t xml:space="preserve">Comunidad de Madrid. (2021). *Madrid 2030: Estrategia Regional de Innovación*. Madrid: Consejería de Economía.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the Academic Researcher in Spain Madrid's Knowledge Ecosystem</dc:title>
  <dc:creator/>
  <dc:language>en</dc:language>
  <cp:keywords/>
  <dcterms:created xsi:type="dcterms:W3CDTF">2025-12-11T05:43:57Z</dcterms:created>
  <dcterms:modified xsi:type="dcterms:W3CDTF">2025-12-11T05:43:57Z</dcterms:modified>
</cp:coreProperties>
</file>

<file path=docProps/custom.xml><?xml version="1.0" encoding="utf-8"?>
<Properties xmlns="http://schemas.openxmlformats.org/officeDocument/2006/custom-properties" xmlns:vt="http://schemas.openxmlformats.org/officeDocument/2006/docPropsVTypes"/>
</file>