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Turkey</w:t>
      </w:r>
      <w:r>
        <w:t xml:space="preserve"> </w:t>
      </w:r>
      <w:r>
        <w:t xml:space="preserve">Istanbul's</w:t>
      </w:r>
      <w:r>
        <w:t xml:space="preserve"> </w:t>
      </w:r>
      <w:r>
        <w:t xml:space="preserve">Higher</w:t>
      </w:r>
      <w:r>
        <w:t xml:space="preserve"> </w:t>
      </w:r>
      <w:r>
        <w:t xml:space="preserve">Education</w:t>
      </w:r>
      <w:r>
        <w:t xml:space="preserve"> </w:t>
      </w:r>
      <w:r>
        <w:t xml:space="preserve">Landscape</w:t>
      </w:r>
    </w:p>
    <w:bookmarkStart w:id="20" w:name="Xa000a53b17eced414e37e95291d1eff5004837b"/>
    <w:p>
      <w:pPr>
        <w:pStyle w:val="Heading1"/>
      </w:pPr>
      <w:r>
        <w:t xml:space="preserve">Thesis Proposal: Navigating the Evolving Role of the Academic Researcher in Turkey Istanbul's Higher Education Landscape</w:t>
      </w:r>
    </w:p>
    <w:p>
      <w:pPr>
        <w:pStyle w:val="FirstParagraph"/>
      </w:pPr>
      <w:r>
        <w:rPr>
          <w:bCs/>
          <w:b/>
        </w:rPr>
        <w:t xml:space="preserve">Introduction and Context</w:t>
      </w:r>
    </w:p>
    <w:p>
      <w:pPr>
        <w:pStyle w:val="BodyText"/>
      </w:pPr>
      <w:r>
        <w:t xml:space="preserve">This Thesis Proposal outlines a critical investigation into the contemporary challenges, opportunities, and professional trajectories of the Academic Researcher within Turkey Istanbul's dynamic higher education ecosystem. As Turkey accelerates its commitment to becoming a knowledge-based economy through initiatives like the National Research and Innovation Strategy 2023-2030, understanding how Academic Researchers operate in Istanbul—a city housing over 45% of Türkiye’s universities and serving as the nation’s primary academic hub—is paramount. This research directly addresses gaps in existing literature concerning the localized pressures, policy influences, and cultural dynamics shaping scholarly work in Turkey Istanbul. The proposed study aims to generate actionable insights for policymakers, university administrators, and researchers themselves seeking to enhance research productivity and academic excellence within this specific geopolitical context.</w:t>
      </w:r>
    </w:p>
    <w:p>
      <w:pPr>
        <w:pStyle w:val="BodyText"/>
      </w:pPr>
      <w:r>
        <w:rPr>
          <w:bCs/>
          <w:b/>
        </w:rPr>
        <w:t xml:space="preserve">Problem Statement</w:t>
      </w:r>
    </w:p>
    <w:p>
      <w:pPr>
        <w:pStyle w:val="BodyText"/>
      </w:pPr>
      <w:r>
        <w:t xml:space="preserve">Despite significant investment in higher education infrastructure across Turkey Istanbul, Academic Researchers face complex systemic challenges. These include: persistent pressures of high teaching loads conflicting with research time, uneven access to competitive national and international funding (particularly for early-career researchers), bureaucratic hurdles in university administration, and the evolving expectations under Türkiye’s alignment with global academic standards while navigating unique local cultural and political landscapes. Furthermore, brain drain trends remain a critical concern; Istanbul-based researchers often face difficult choices between pursuing international mobility opportunities or contributing to domestic institutional growth. This Thesis Proposal directly confronts the question:</w:t>
      </w:r>
      <w:r>
        <w:t xml:space="preserve"> </w:t>
      </w:r>
      <w:r>
        <w:rPr>
          <w:iCs/>
          <w:i/>
        </w:rPr>
        <w:t xml:space="preserve">How do Academic Researchers in Turkey Istanbul strategically navigate institutional structures, policy frameworks, and socio-cultural expectations to sustain impactful research careers within the nation's most concentrated academic environment?</w:t>
      </w:r>
    </w:p>
    <w:p>
      <w:pPr>
        <w:pStyle w:val="BodyText"/>
      </w:pPr>
      <w:r>
        <w:rPr>
          <w:bCs/>
          <w:b/>
        </w:rPr>
        <w:t xml:space="preserve">Literature Review: Gaps in Current Scholarship</w:t>
      </w:r>
    </w:p>
    <w:p>
      <w:pPr>
        <w:pStyle w:val="BodyText"/>
      </w:pPr>
      <w:r>
        <w:t xml:space="preserve">While global scholarship on academic work is robust, contextualized studies focused specifically on Academic Researchers in Turkey Istanbul are notably scarce. Existing Turkish research (e.g., YÖK reports, studies by Boğaziçi University’s Faculty of Education) often focuses narrowly on quantitative metrics like publication output or citation rates without sufficient qualitative depth into the lived experience within Istanbul's unique academic microcosm. International frameworks (e.g., European Research Area models) are frequently applied without adequate adaptation to Turkey’s specific administrative and cultural realities. Crucially, there is a lack of longitudinal or comparative studies examining how researchers in Istanbul—across diverse universities (public, private, foundation-based) and disciplines—perceive their roles, challenges, and aspirations. This research directly fills that void by centering the voice and experience of the Academic Researcher operating within Turkey Istanbul.</w:t>
      </w:r>
    </w:p>
    <w:p>
      <w:pPr>
        <w:pStyle w:val="BodyText"/>
      </w:pPr>
      <w:r>
        <w:rPr>
          <w:bCs/>
          <w:b/>
        </w:rPr>
        <w:t xml:space="preserve">Research Objectives</w:t>
      </w:r>
    </w:p>
    <w:p>
      <w:pPr>
        <w:numPr>
          <w:ilvl w:val="0"/>
          <w:numId w:val="1001"/>
        </w:numPr>
        <w:pStyle w:val="Compact"/>
      </w:pPr>
      <w:r>
        <w:t xml:space="preserve">To critically analyze how national higher education policies (e.g., Law No. 2547, YÖK’s Research Support Programs) are interpreted and implemented at the institutional level across major universities in Istanbul.</w:t>
      </w:r>
    </w:p>
    <w:p>
      <w:pPr>
        <w:numPr>
          <w:ilvl w:val="0"/>
          <w:numId w:val="1001"/>
        </w:numPr>
        <w:pStyle w:val="Compact"/>
      </w:pPr>
      <w:r>
        <w:t xml:space="preserve">To explore the perceived challenges and strategic coping mechanisms employed by Academic Researchers in Turkey Istanbul regarding research funding acquisition, work-life balance, interdisciplinary collaboration, and international engagement.</w:t>
      </w:r>
    </w:p>
    <w:p>
      <w:pPr>
        <w:numPr>
          <w:ilvl w:val="0"/>
          <w:numId w:val="1001"/>
        </w:numPr>
        <w:pStyle w:val="Compact"/>
      </w:pPr>
      <w:r>
        <w:t xml:space="preserve">To examine how cultural dimensions of academic identity (e.g., hierarchy within departments, relationship dynamics with students/professors) specifically influence research practices in the Istanbul context.</w:t>
      </w:r>
    </w:p>
    <w:p>
      <w:pPr>
        <w:numPr>
          <w:ilvl w:val="0"/>
          <w:numId w:val="1001"/>
        </w:numPr>
        <w:pStyle w:val="Compact"/>
      </w:pPr>
      <w:r>
        <w:t xml:space="preserve">To develop a nuanced conceptual framework for understanding the evolving role of the Academic Researcher as a key agent in Turkey’s pursuit of scientific advancement and global competitiveness.</w:t>
      </w:r>
    </w:p>
    <w:p>
      <w:pPr>
        <w:pStyle w:val="FirstParagraph"/>
      </w:pPr>
      <w:r>
        <w:rPr>
          <w:bCs/>
          <w:b/>
        </w:rPr>
        <w:t xml:space="preserve">Methodology</w:t>
      </w:r>
    </w:p>
    <w:p>
      <w:pPr>
        <w:pStyle w:val="BodyText"/>
      </w:pPr>
      <w:r>
        <w:t xml:space="preserve">This study will employ a mixed-methods approach, designed specifically for contextual rigor within Turkey Istanbul. The qualitative phase will involve in-depth, semi-structured interviews (n=30-35) with Academic Researchers at diverse Istanbul universities (e.g., Boğaziçi University, Koç University, Istanbul Technical University, Sabancı University), representing various career stages and disciplines. These interviews will explore personal narratives of navigating the academic landscape. The quantitative phase will deploy a structured survey (n=150+ respondents) targeting Academic Researchers across the same institutions to gather data on workloads, funding sources, satisfaction levels, and perceived barriers. Crucially, this survey will incorporate validated scales adapted for the Turkish context (e.g., modified versions of the Academic Work Environment Survey). Data analysis will combine thematic analysis for qualitative data with descriptive and inferential statistics (SPSS) for quantitative results. Ethical approval will be secured from the relevant Institutional Review Boards in Istanbul, ensuring participant anonymity and adherence to Turkish research ethics standards.</w:t>
      </w:r>
    </w:p>
    <w:p>
      <w:pPr>
        <w:pStyle w:val="BodyText"/>
      </w:pPr>
      <w:r>
        <w:rPr>
          <w:bCs/>
          <w:b/>
        </w:rPr>
        <w:t xml:space="preserve">Significance of the Research</w:t>
      </w:r>
    </w:p>
    <w:p>
      <w:pPr>
        <w:pStyle w:val="BodyText"/>
      </w:pPr>
      <w:r>
        <w:t xml:space="preserve">The findings of this Thesis Proposal will hold significant practical value for multiple stakeholders within Turkey Istanbul and beyond. For university administrators in Istanbul, it will provide evidence-based insights for designing more supportive research environments, optimizing resource allocation, and developing targeted professional development programs for Academic Researchers. For national bodies like YÖK (Higher Education Council), the research offers critical data to refine policies aiming to boost Türkiye’s R&amp;D expenditure (currently below target levels) and enhance its global research ranking. Most importantly, it centers the voice of the Academic Researcher – often an overlooked actor in policy discourse – providing a powerful tool for advocating for their needs within Turkey Istanbul’s academic institutions. Furthermore, this study contributes significantly to the growing body of literature on academia in non-Western contexts, offering a vital case study that challenges universalist assumptions about scholarly work.</w:t>
      </w:r>
    </w:p>
    <w:p>
      <w:pPr>
        <w:pStyle w:val="BodyText"/>
      </w:pPr>
      <w:r>
        <w:rPr>
          <w:bCs/>
          <w:b/>
        </w:rPr>
        <w:t xml:space="preserve">Conclusion and Expected Contribution</w:t>
      </w:r>
    </w:p>
    <w:p>
      <w:pPr>
        <w:pStyle w:val="BodyText"/>
      </w:pPr>
      <w:r>
        <w:t xml:space="preserve">This Thesis Proposal establishes a necessary investigation into the heart of academic life in Turkey Istanbul. By focusing intensely on the experiences and agency of the Academic Researcher within this specific, high-stakes urban academic environment, it moves beyond generic analyses to provide actionable knowledge. The research will not only document current realities but also contribute to shaping a more sustainable and vibrant research culture in Turkey Istanbul – a prerequisite for Türkiye’s long-term economic and intellectual development. The expected outcome is a robust conceptual model of the Academic Researcher’s evolving role, grounded in empirical data from Istanbul, which can serve as a benchmark for future policy development and institutional practice across higher education systems facing similar transitions. This Thesis Proposal thus represents an essential step towards empowering the Academic Researcher as a central force in Turkey's knowledge society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Evolving Role of the Academic Researcher in Turkey Istanbul's Higher Education Landscape</dc:title>
  <dc:creator/>
  <dc:language>en</dc:language>
  <cp:keywords/>
  <dcterms:created xsi:type="dcterms:W3CDTF">2026-05-31T02:48:51Z</dcterms:created>
  <dcterms:modified xsi:type="dcterms:W3CDTF">2026-05-31T02:48:51Z</dcterms:modified>
</cp:coreProperties>
</file>

<file path=docProps/custom.xml><?xml version="1.0" encoding="utf-8"?>
<Properties xmlns="http://schemas.openxmlformats.org/officeDocument/2006/custom-properties" xmlns:vt="http://schemas.openxmlformats.org/officeDocument/2006/docPropsVTypes"/>
</file>