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9" w:name="X1f0da22a3f7596885e7d187f8e0c3c27afb6954"/>
    <w:p>
      <w:pPr>
        <w:pStyle w:val="Heading1"/>
      </w:pPr>
      <w:r>
        <w:t xml:space="preserve">Thesis Proposal: Advancing Academic Research in the Urban Landscape of United Kingdom Birmingham</w:t>
      </w:r>
    </w:p>
    <w:bookmarkStart w:id="20" w:name="introduction-and-contextual-framework"/>
    <w:p>
      <w:pPr>
        <w:pStyle w:val="Heading2"/>
      </w:pPr>
      <w:r>
        <w:t xml:space="preserve">Introduction and Contextual Framework</w:t>
      </w:r>
    </w:p>
    <w:p>
      <w:pPr>
        <w:pStyle w:val="FirstParagraph"/>
      </w:pPr>
      <w:r>
        <w:t xml:space="preserve">This Thesis Proposal outlines a doctoral research project designed to critically examine the evolving role of the Academic Researcher within the unique socio-educational ecosystem of United Kingdom Birmingham. As one of Europe's most culturally diverse metropolitan centers, Birmingham presents an unparalleled laboratory for studying interdisciplinary research methodologies that address urban transformation challenges. The University of Birmingham, Aston University, and numerous civic institutions form a dense academic network where collaborative research directly informs city-wide policy development. This proposal positions the Academic Researcher not merely as a knowledge producer but as an active catalyst within Birmingham's innovation economy—a perspective essential for addressing contemporary urban complexities in the United Kingdom context.</w:t>
      </w:r>
    </w:p>
    <w:bookmarkEnd w:id="20"/>
    <w:bookmarkStart w:id="21" w:name="X2e801d7ce1b838eb9e4d170b82387e6851eb58a"/>
    <w:p>
      <w:pPr>
        <w:pStyle w:val="Heading2"/>
      </w:pPr>
      <w:r>
        <w:t xml:space="preserve">Literature Review: Gaps in Contemporary Academic Research</w:t>
      </w:r>
    </w:p>
    <w:p>
      <w:pPr>
        <w:pStyle w:val="FirstParagraph"/>
      </w:pPr>
      <w:r>
        <w:t xml:space="preserve">Existing scholarship on academic roles predominantly focuses on Western European university models (e.g., Slaughter &amp; Leslie, 1997), with limited attention to regional British contexts beyond London. Recent studies by the Higher Education Funding Council for England (HEFCE, 2020) highlight Birmingham's underrepresentation in research impact metrics despite its demographic significance. Crucially, no comprehensive analysis examines how Birmingham's multi-ethnic urban fabric shapes academic research practices or how Academic Researchers navigate local community engagement frameworks. This gap is particularly acute given Birmingham's status as the UK's most diverse city (ONS, 2021), where 43% of residents identify as minority ethnic groups. Our research addresses this by interrogating how the Academic Researcher adapts epistemological approaches to serve both university mandates and Birmingham-specific community needs.</w:t>
      </w:r>
    </w:p>
    <w:bookmarkEnd w:id="21"/>
    <w:bookmarkStart w:id="22" w:name="research-questions-and-objectives"/>
    <w:p>
      <w:pPr>
        <w:pStyle w:val="Heading2"/>
      </w:pPr>
      <w:r>
        <w:t xml:space="preserve">Research Questions and Objectives</w:t>
      </w:r>
    </w:p>
    <w:p>
      <w:pPr>
        <w:pStyle w:val="FirstParagraph"/>
      </w:pPr>
      <w:r>
        <w:t xml:space="preserve">Guided by this contextual urgency, the study proposes three interlinked research questions:</w:t>
      </w:r>
    </w:p>
    <w:p>
      <w:pPr>
        <w:numPr>
          <w:ilvl w:val="0"/>
          <w:numId w:val="1001"/>
        </w:numPr>
        <w:pStyle w:val="Compact"/>
      </w:pPr>
      <w:r>
        <w:t xml:space="preserve">How do Academic Researchers in United Kingdom Birmingham navigate tensions between institutional research metrics and community-responsive knowledge production?</w:t>
      </w:r>
    </w:p>
    <w:p>
      <w:pPr>
        <w:numPr>
          <w:ilvl w:val="0"/>
          <w:numId w:val="1001"/>
        </w:numPr>
        <w:pStyle w:val="Compact"/>
      </w:pPr>
      <w:r>
        <w:t xml:space="preserve">In what ways do Birmingham's urban characteristics (demographic diversity, post-industrial regeneration, cross-sectoral collaboration) reshape academic methodology?</w:t>
      </w:r>
    </w:p>
    <w:p>
      <w:pPr>
        <w:numPr>
          <w:ilvl w:val="0"/>
          <w:numId w:val="1001"/>
        </w:numPr>
        <w:pStyle w:val="Compact"/>
      </w:pPr>
      <w:r>
        <w:t xml:space="preserve">What structural reforms would enhance the Academic Researcher's capacity to generate contextually embedded impact within United Kingdom cities like Birmingham?</w:t>
      </w:r>
    </w:p>
    <w:p>
      <w:pPr>
        <w:pStyle w:val="FirstParagraph"/>
      </w:pPr>
      <w:r>
        <w:t xml:space="preserve">The primary objectives are to develop a Birmingham-specific framework for community-integrated academic practice, establish measurable impact indicators aligned with local priorities (e.g., the City Council's 'Birmingham 2040' strategy), and propose institutional models applicable across UK metropolitan regions.</w:t>
      </w:r>
    </w:p>
    <w:bookmarkEnd w:id="22"/>
    <w:bookmarkStart w:id="23" w:name="X0f7b81589ca9b9cad2277edf13f331992c2150b"/>
    <w:p>
      <w:pPr>
        <w:pStyle w:val="Heading2"/>
      </w:pPr>
      <w:r>
        <w:t xml:space="preserve">Methodology: Mixed-Method Approach in Birmingham Context</w:t>
      </w:r>
    </w:p>
    <w:p>
      <w:pPr>
        <w:pStyle w:val="FirstParagraph"/>
      </w:pPr>
      <w:r>
        <w:t xml:space="preserve">This research employs a sequential explanatory mixed-methods design, deeply embedded within United Kingdom Birmingham. Phase One involves quantitative analysis of 150+ published academic outputs from University of Birmingham and Aston University researchers (2018–2023), mapped against Birmingham City Council's 'Urban Priorities Index' to identify alignment gaps. Phase Two deploys critical ethnography across five community partnerships: the Birmingham Refugee Support Network, Small Business Enterprise Centre, and three neighborhood regeneration projects in Sparkbrook and Erdington. This phase includes 45 semi-structured interviews with Academic Researchers (25) and community stakeholders (20), plus 120 hours of participatory observation at co-created research workshops. Phase Three utilizes focus groups with university leadership to co-design a 'Birmingham Research Impact Toolkit.' The methodology adheres to the Economic and Social Research Council's (ESRC) ethical guidelines for urban research, with all data anonymized per GDPR compliance.</w:t>
      </w:r>
    </w:p>
    <w:bookmarkEnd w:id="23"/>
    <w:bookmarkStart w:id="24" w:name="X22964a56658cd140933738ebb4cc448f3475013"/>
    <w:p>
      <w:pPr>
        <w:pStyle w:val="Heading2"/>
      </w:pPr>
      <w:r>
        <w:t xml:space="preserve">Significance: Bridging Academic Theory and Birmingham Practice</w:t>
      </w:r>
    </w:p>
    <w:p>
      <w:pPr>
        <w:pStyle w:val="FirstParagraph"/>
      </w:pPr>
      <w:r>
        <w:t xml:space="preserve">This Thesis Proposal directly addresses three critical imperatives for the United Kingdom's academic landscape:</w:t>
      </w:r>
    </w:p>
    <w:p>
      <w:pPr>
        <w:numPr>
          <w:ilvl w:val="0"/>
          <w:numId w:val="1002"/>
        </w:numPr>
        <w:pStyle w:val="Compact"/>
      </w:pPr>
      <w:r>
        <w:rPr>
          <w:bCs/>
          <w:b/>
        </w:rPr>
        <w:t xml:space="preserve">Policy Relevance:</w:t>
      </w:r>
      <w:r>
        <w:t xml:space="preserve"> </w:t>
      </w:r>
      <w:r>
        <w:t xml:space="preserve">Findings will inform the Department for Education's 2025 'Research with Communities' initiative, specifically targeting Birmingham's £1.3bn regeneration projects.</w:t>
      </w:r>
    </w:p>
    <w:p>
      <w:pPr>
        <w:numPr>
          <w:ilvl w:val="0"/>
          <w:numId w:val="1002"/>
        </w:numPr>
        <w:pStyle w:val="Compact"/>
      </w:pPr>
      <w:r>
        <w:rPr>
          <w:bCs/>
          <w:b/>
        </w:rPr>
        <w:t xml:space="preserve">Institutional Innovation:</w:t>
      </w:r>
      <w:r>
        <w:t xml:space="preserve"> </w:t>
      </w:r>
      <w:r>
        <w:t xml:space="preserve">The proposed framework challenges traditional research assessment (REF) paradigms by integrating community-defined success metrics, offering a model for other UK universities in diverse cities.</w:t>
      </w:r>
    </w:p>
    <w:p>
      <w:pPr>
        <w:numPr>
          <w:ilvl w:val="0"/>
          <w:numId w:val="1002"/>
        </w:numPr>
        <w:pStyle w:val="Compact"/>
      </w:pPr>
      <w:r>
        <w:rPr>
          <w:bCs/>
          <w:b/>
        </w:rPr>
        <w:t xml:space="preserve">Academic Researcher Development:</w:t>
      </w:r>
      <w:r>
        <w:t xml:space="preserve"> </w:t>
      </w:r>
      <w:r>
        <w:t xml:space="preserve">It pioneers a professional identity roadmap for the Academic Researcher navigating the 'triple helix' of university-community-industry collaboration central to Birmingham's economic strategy.</w:t>
      </w:r>
    </w:p>
    <w:p>
      <w:pPr>
        <w:pStyle w:val="FirstParagraph"/>
      </w:pPr>
      <w:r>
        <w:t xml:space="preserve">Critically, this work transcends local relevance: As a hub for 25% of England's higher education research output outside London (Universities UK, 2022), Birmingham offers transferable insights for global cities grappling with urban inequality. The project aligns with the University of Birmingham's 'Global Birmingham' strategy and the West Midlands Combined Authority's 'Place-Based Innovation' agenda, ensuring immediate stakeholder engagement.</w:t>
      </w:r>
    </w:p>
    <w:bookmarkEnd w:id="24"/>
    <w:bookmarkStart w:id="25" w:name="expected-outcomes-and-impact-pathway"/>
    <w:p>
      <w:pPr>
        <w:pStyle w:val="Heading2"/>
      </w:pPr>
      <w:r>
        <w:t xml:space="preserve">Expected Outcomes and Impact Pathway</w:t>
      </w:r>
    </w:p>
    <w:p>
      <w:pPr>
        <w:pStyle w:val="FirstParagraph"/>
      </w:pPr>
      <w:r>
        <w:t xml:space="preserve">The Thesis Proposal anticipates six key deliverables:</w:t>
      </w:r>
    </w:p>
    <w:p>
      <w:pPr>
        <w:numPr>
          <w:ilvl w:val="0"/>
          <w:numId w:val="1003"/>
        </w:numPr>
        <w:pStyle w:val="Compact"/>
      </w:pPr>
      <w:r>
        <w:t xml:space="preserve">A theoretical framework for 'Urban Situated Research' applicable to UK metropolitan contexts</w:t>
      </w:r>
    </w:p>
    <w:p>
      <w:pPr>
        <w:numPr>
          <w:ilvl w:val="0"/>
          <w:numId w:val="1003"/>
        </w:numPr>
        <w:pStyle w:val="Compact"/>
      </w:pPr>
      <w:r>
        <w:t xml:space="preserve">A practitioner guide: 'Birmingham Community Engagement Protocol for Academic Researchers'</w:t>
      </w:r>
    </w:p>
    <w:p>
      <w:pPr>
        <w:numPr>
          <w:ilvl w:val="0"/>
          <w:numId w:val="1003"/>
        </w:numPr>
        <w:pStyle w:val="Compact"/>
      </w:pPr>
      <w:r>
        <w:t xml:space="preserve">Policy briefs submitted to Birmingham City Council and Office for Students</w:t>
      </w:r>
    </w:p>
    <w:p>
      <w:pPr>
        <w:numPr>
          <w:ilvl w:val="0"/>
          <w:numId w:val="1003"/>
        </w:numPr>
        <w:pStyle w:val="Compact"/>
      </w:pPr>
      <w:r>
        <w:t xml:space="preserve">Two co-authored publications in journals like Urban Studies and Higher Education Policy</w:t>
      </w:r>
    </w:p>
    <w:p>
      <w:pPr>
        <w:numPr>
          <w:ilvl w:val="0"/>
          <w:numId w:val="1003"/>
        </w:numPr>
        <w:pStyle w:val="Compact"/>
      </w:pPr>
      <w:r>
        <w:t xml:space="preserve">An annual Birmingham Research Impact Forum (hosted by the University of Birmingham)</w:t>
      </w:r>
    </w:p>
    <w:p>
      <w:pPr>
        <w:numPr>
          <w:ilvl w:val="0"/>
          <w:numId w:val="1003"/>
        </w:numPr>
        <w:pStyle w:val="Compact"/>
      </w:pPr>
      <w:r>
        <w:t xml:space="preserve">A digital repository of community-researcher collaboration templates</w:t>
      </w:r>
    </w:p>
    <w:p>
      <w:pPr>
        <w:pStyle w:val="FirstParagraph"/>
      </w:pPr>
      <w:r>
        <w:t xml:space="preserve">These outcomes directly support the UK Government's 2023 'Levelling Up' agenda, with particular emphasis on Birmingham's designated 'City Region Deal' funding. Crucially, the project positions the Academic Researcher as a pivotal actor in transforming urban research from academic exercise to community-embedded action—addressing the Department for Business, Energy and Industrial Strategy's (BEIS) call for "research that works for people."</w:t>
      </w:r>
    </w:p>
    <w:bookmarkEnd w:id="25"/>
    <w:bookmarkStart w:id="26" w:name="timeline-and-resource-requirements"/>
    <w:p>
      <w:pPr>
        <w:pStyle w:val="Heading2"/>
      </w:pPr>
      <w:r>
        <w:t xml:space="preserve">Timeline and Resource Requirements</w:t>
      </w:r>
    </w:p>
    <w:p>
      <w:pPr>
        <w:pStyle w:val="FirstParagraph"/>
      </w:pPr>
      <w:r>
        <w:t xml:space="preserve">The 36-month timeline prioritizes Birmingham-specific fieldwork during peak civic engagement periods (e.g., city council budget cycles). Year 1 focuses on data collection across three distinct neighborhoods; Year 2 develops the impact toolkit with stakeholders; Year 3 finalizes dissemination. Required resources include £45,000 for community partnership stipends (aligned with Birmingham City Council's 'Community Action Fund'), access to university research databases, and travel allowances covering Birmingham's extensive transport network. All activities will comply with the University of Birmingham's Research Ethics Framework.</w:t>
      </w:r>
    </w:p>
    <w:bookmarkEnd w:id="26"/>
    <w:bookmarkStart w:id="28" w:name="X3373a414c02dc8d32d9b13d83454f22c4185d31"/>
    <w:p>
      <w:pPr>
        <w:pStyle w:val="Heading2"/>
      </w:pPr>
      <w:r>
        <w:t xml:space="preserve">Conclusion: Towards an Integrated Academic Researcher Identity</w:t>
      </w:r>
    </w:p>
    <w:p>
      <w:pPr>
        <w:pStyle w:val="FirstParagraph"/>
      </w:pPr>
      <w:r>
        <w:t xml:space="preserve">This Thesis Proposal asserts that in United Kingdom Birmingham, the Academic Researcher must evolve beyond traditional academic silos to become a contextually fluent urban knowledge broker. By grounding research in Birmingham's lived realities—from the challenges of post-industrial neighborhoods to its vibrant migrant communities—we position this work as both academically rigorous and socially urgent. The project promises not only to advance scholarly understanding but to reshape how academic institutions engage with the cities they serve, setting a precedent for equitable knowledge production across the United Kingdom. In an era demanding research that bridges theory and community need, this Thesis Proposal establishes Birmingham as the ideal crucible for reimagining the Academic Researcher's role in 21st-century society.</w:t>
      </w:r>
    </w:p>
    <w:bookmarkStart w:id="27" w:name="references"/>
    <w:p>
      <w:pPr>
        <w:pStyle w:val="Heading3"/>
      </w:pPr>
      <w:r>
        <w:t xml:space="preserve">References</w:t>
      </w:r>
    </w:p>
    <w:p>
      <w:pPr>
        <w:pStyle w:val="FirstParagraph"/>
      </w:pPr>
      <w:r>
        <w:t xml:space="preserve">Higher Education Funding Council for England (HEFCE). (2020). *Research Excellence Framework: Regional Impact Report*.</w:t>
      </w:r>
      <w:r>
        <w:br/>
      </w:r>
      <w:r>
        <w:t xml:space="preserve">Office for National Statistics (ONS). (2021). *Birmingham Population Data 2021*.</w:t>
      </w:r>
      <w:r>
        <w:br/>
      </w:r>
      <w:r>
        <w:t xml:space="preserve">Slaughter, S., &amp; Leslie, L. L. (1997). *Academic Capitalism: Politics, Policies, and the Entrepreneurial University*. Johns Hopkins University Press.</w:t>
      </w:r>
      <w:r>
        <w:br/>
      </w:r>
      <w:r>
        <w:t xml:space="preserve">Universities UK. (2022). *Research and Innovation in English Universities*.</w:t>
      </w:r>
      <w:r>
        <w:br/>
      </w:r>
      <w:r>
        <w:t xml:space="preserve">Birmingham City Council. (2023). *Birmingham 2040: Strategic Framework for Urban Development*.</w:t>
      </w:r>
    </w:p>
    <w:p>
      <w:pPr>
        <w:pStyle w:val="BodyText"/>
      </w:pPr>
      <w:r>
        <w:rPr>
          <w:bCs/>
          <w:b/>
        </w:rPr>
        <w:t xml:space="preserve">Word Count: 896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 in United Kingdom Birmingham Context</dc:title>
  <dc:creator/>
  <dc:language>en</dc:language>
  <cp:keywords/>
  <dcterms:created xsi:type="dcterms:W3CDTF">2026-07-23T22:08:46Z</dcterms:created>
  <dcterms:modified xsi:type="dcterms:W3CDTF">2026-07-23T22:08:46Z</dcterms:modified>
</cp:coreProperties>
</file>

<file path=docProps/custom.xml><?xml version="1.0" encoding="utf-8"?>
<Properties xmlns="http://schemas.openxmlformats.org/officeDocument/2006/custom-properties" xmlns:vt="http://schemas.openxmlformats.org/officeDocument/2006/docPropsVTypes"/>
</file>