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Innovation</w:t>
      </w:r>
      <w:r>
        <w:t xml:space="preserve"> </w:t>
      </w:r>
      <w:r>
        <w:t xml:space="preserve">Ecosystem</w:t>
      </w:r>
    </w:p>
    <w:bookmarkStart w:id="27" w:name="X3363926c9bb2305b70333aa3b5074b7594cbef1"/>
    <w:p>
      <w:pPr>
        <w:pStyle w:val="Heading1"/>
      </w:pPr>
      <w:r>
        <w:t xml:space="preserve">Thesis Proposal: The Evolving Role of the Academic Researcher in United Kingdom Manchester's Innovation Ecosystem</w:t>
      </w:r>
    </w:p>
    <w:bookmarkStart w:id="20" w:name="abstract"/>
    <w:p>
      <w:pPr>
        <w:pStyle w:val="Heading2"/>
      </w:pPr>
      <w:r>
        <w:t xml:space="preserve">Abstract</w:t>
      </w:r>
    </w:p>
    <w:p>
      <w:pPr>
        <w:pStyle w:val="FirstParagraph"/>
      </w:pPr>
      <w:r>
        <w:t xml:space="preserve">This Thesis Proposal outlines a research project investigating the dynamic professional identity, collaborative practices, and institutional challenges faced by Academic Researchers within the United Kingdom Manchester context. Focusing specifically on the University of Manchester and its associated innovation hubs (e.g., Manchester Science Park, National Graphene Institute), this study addresses a critical gap in understanding how researchers navigate interdisciplinary demands, funding pressures (particularly post-REF2021 and EPSRC priorities), and the unique socio-economic environment of Greater Manchester. The research employs a mixed-methods approach combining semi-structured interviews with 45 Academic Researchers across STEM, Social Sciences, and Humanities disciplines; analysis of institutional policy documents; and participatory observation within key innovation networks. This work directly contributes to the development of more supportive academic career pathways and enhanced knowledge exchange strategies for the United Kingdom's second-largest research-intensive city region.</w:t>
      </w:r>
    </w:p>
    <w:bookmarkEnd w:id="20"/>
    <w:bookmarkStart w:id="21" w:name="X42a65e578f5bddef9cfa81da65bc09437275cd2"/>
    <w:p>
      <w:pPr>
        <w:pStyle w:val="Heading2"/>
      </w:pPr>
      <w:r>
        <w:t xml:space="preserve">1. Introduction: Contextualising the Academic Researcher in Manchester</w:t>
      </w:r>
    </w:p>
    <w:p>
      <w:pPr>
        <w:pStyle w:val="FirstParagraph"/>
      </w:pPr>
      <w:r>
        <w:t xml:space="preserve">Manchester stands as a pivotal hub for academic research within the United Kingdom, boasting a world-leading University of Manchester consistently ranked among the top institutions globally and forming part of a dense cluster of research-active universities (e.g., UMIST legacy, Manchester Metropolitan University). The city's post-industrial transformation into a knowledge economy powerhouse is intrinsically linked to its academic ecosystem. However, the role of the Academic Researcher in this specific environment has evolved significantly beyond traditional university boundaries. This thesis directly addresses the need for nuanced understanding of how these researchers operate within Manchester’s unique innovation landscape, characterised by strong industry collaboration (e.g., with Rolls-Royce, AstraZeneca), civic engagement initiatives (e.g., Greater Manchester Combined Authority's strategies), and a distinct cultural emphasis on applied impact. The proposed research is not merely about academic work *in* Manchester; it is about understanding the specific constellation of pressures, opportunities, and professional identities that define the Academic Researcher *within* the United Kingdom Manchester context today.</w:t>
      </w:r>
    </w:p>
    <w:bookmarkEnd w:id="21"/>
    <w:bookmarkStart w:id="22" w:name="literature-review-gaps-in-understanding"/>
    <w:p>
      <w:pPr>
        <w:pStyle w:val="Heading2"/>
      </w:pPr>
      <w:r>
        <w:t xml:space="preserve">2. Literature Review: Gaps in Understanding</w:t>
      </w:r>
    </w:p>
    <w:p>
      <w:pPr>
        <w:pStyle w:val="FirstParagraph"/>
      </w:pPr>
      <w:r>
        <w:t xml:space="preserve">Existing literature on Academic Researchers predominantly focuses on generic challenges (work-life balance, publication pressures, funding insecurity) or specific national contexts like London or Cambridge, often neglecting the distinct dynamics of Manchester and other regional hubs. While studies on UK research policy (e.g., REF impact case studies) highlight the *demand* for impact, there is limited empirical work exploring how Academic Researchers *themselves* navigate the complex interplay between institutional expectations, local economic priorities (e.g., GM's focus on digital tech and health innovation), and their own disciplinary identities within Manchester. Research on academic identity formation in regional contexts remains sparse compared to metropolitan-centric studies. This thesis directly fills this gap by situating the Academic Researcher’s experience firmly within the socio-institutional fabric of United Kingdom Manchester, moving beyond a purely national or university-level lens to examine place-based dynamics.</w:t>
      </w:r>
    </w:p>
    <w:bookmarkEnd w:id="22"/>
    <w:bookmarkStart w:id="23" w:name="research-aims-and-objectives"/>
    <w:p>
      <w:pPr>
        <w:pStyle w:val="Heading2"/>
      </w:pPr>
      <w:r>
        <w:t xml:space="preserve">3. Research Aims and Objectives</w:t>
      </w:r>
    </w:p>
    <w:p>
      <w:pPr>
        <w:pStyle w:val="FirstParagraph"/>
      </w:pPr>
      <w:r>
        <w:t xml:space="preserve">The primary aim of this Thesis Proposal is to develop a comprehensive, contextually grounded understanding of the evolving professional role, challenges, and strategies employed by Academic Researchers operating within the United Kingdom Manchester innovation ecosystem. Specific objectives include:</w:t>
      </w:r>
    </w:p>
    <w:p>
      <w:pPr>
        <w:numPr>
          <w:ilvl w:val="0"/>
          <w:numId w:val="1001"/>
        </w:numPr>
        <w:pStyle w:val="Compact"/>
      </w:pPr>
      <w:r>
        <w:t xml:space="preserve">To map the key institutional (university, local government), sectoral (industry, NHS), and cultural factors shaping research practice in Manchester.</w:t>
      </w:r>
    </w:p>
    <w:p>
      <w:pPr>
        <w:numPr>
          <w:ilvl w:val="0"/>
          <w:numId w:val="1001"/>
        </w:numPr>
        <w:pStyle w:val="Compact"/>
      </w:pPr>
      <w:r>
        <w:t xml:space="preserve">To investigate how Academic Researchers conceptualise their professional identity amidst demands for interdisciplinary collaboration, public engagement, and measurable societal impact specific to Greater Manchester’s priorities.</w:t>
      </w:r>
    </w:p>
    <w:p>
      <w:pPr>
        <w:numPr>
          <w:ilvl w:val="0"/>
          <w:numId w:val="1001"/>
        </w:numPr>
        <w:pStyle w:val="Compact"/>
      </w:pPr>
      <w:r>
        <w:t xml:space="preserve">To identify the principal barriers (e.g., funding models favouring traditional outputs, siloed departmental structures) and enablers (e.g., dedicated innovation offices, city-region partnerships) influencing effective knowledge exchange within Manchester.</w:t>
      </w:r>
    </w:p>
    <w:p>
      <w:pPr>
        <w:numPr>
          <w:ilvl w:val="0"/>
          <w:numId w:val="1001"/>
        </w:numPr>
        <w:pStyle w:val="Compact"/>
      </w:pPr>
      <w:r>
        <w:t xml:space="preserve">To propose evidence-based recommendations for university leadership and policymakers to better support Academic Researchers in fulfilling their roles within Manchester's unique research landscape.</w:t>
      </w:r>
    </w:p>
    <w:bookmarkEnd w:id="23"/>
    <w:bookmarkStart w:id="24" w:name="methodology"/>
    <w:p>
      <w:pPr>
        <w:pStyle w:val="Heading2"/>
      </w:pPr>
      <w:r>
        <w:t xml:space="preserve">4. Methodology</w:t>
      </w:r>
    </w:p>
    <w:p>
      <w:pPr>
        <w:pStyle w:val="FirstParagraph"/>
      </w:pPr>
      <w:r>
        <w:t xml:space="preserve">This study employs a pragmatic, mixed-methods design. Quantitative data will be gathered through a structured survey distributed across the University of Manchester’s research community and key partner organisations (e.g., Graphene Engineering Innovation Centre, Manchester Health Innovation Campuses), targeting 150+ respondents to establish prevalence of challenges and practices. The core qualitative component involves in-depth, semi-structured interviews with 45 Academic Researchers representing diverse disciplines, career stages (Early Career Researcher to Professor), and levels of engagement with Manchester’s innovation networks (e.g., industry partners, civic projects). Interviews will explore lived experience, identity negotiation, strategic decision-making regarding collaboration and impact pathways. Thematic analysis will be applied to interview transcripts using NVivo software. Ethical approval from the University of Manchester’s Research Ethics Committee is secured. This methodology ensures rich contextual understanding while providing a statistically representative foundation for the findings within the specific United Kingdom Manchester setting.</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multiple stakeholders. For Academic Researchers in Manchester, it provides a validated platform to articulate their unique experiences and needs, potentially informing peer support networks and professional development. For the University of Manchester and other regional institutions (e.g., MMU), the findings directly inform strategic planning around research culture, career progression frameworks, and innovation support services tailored to local context. For national bodies like UKRI (Research England) and Innovate UK, it offers crucial evidence on how place-based factors influence research impact generation outside traditional centres of gravity, informing future funding strategies aligned with national 'Levelling Up' agendas. Crucially, this work contributes a vital case study to the broader international discourse on academic labour in regional innovation ecosystems, demonstrating Manchester as a compelling model for understanding the Academic Researcher’s role in driving city-region competitiveness within the United Kingdom.</w:t>
      </w:r>
    </w:p>
    <w:bookmarkEnd w:id="25"/>
    <w:bookmarkStart w:id="26" w:name="conclusion"/>
    <w:p>
      <w:pPr>
        <w:pStyle w:val="Heading2"/>
      </w:pPr>
      <w:r>
        <w:t xml:space="preserve">6. Conclusion</w:t>
      </w:r>
    </w:p>
    <w:p>
      <w:pPr>
        <w:pStyle w:val="FirstParagraph"/>
      </w:pPr>
      <w:r>
        <w:t xml:space="preserve">The evolving landscape of academic research demands nuanced understanding beyond national policy frameworks. This Thesis Proposal meticulously centres the experience of the Academic Researcher within the specific, dynamic environment of United Kingdom Manchester. By investigating their professional identities, collaborative practices, and institutional navigation in this pivotal city-region, this research moves beyond generic analysis to provide actionable insights for fostering a more resilient, impactful, and supportive ecosystem for researchers. The findings will be instrumental in shaping future strategies to maximise Manchester's potential as a global leader in knowledge creation and innovation within the United Kingdom context. This project represents not merely an academic exercise, but a necessary contribution to strengthening the very foundation of Manchester’s research-driven economic and social future.</w:t>
      </w:r>
    </w:p>
    <w:bookmarkEnd w:id="26"/>
    <w:p>
      <w:pPr>
        <w:pStyle w:val="BodyText"/>
      </w:pPr>
      <w:r>
        <w:t xml:space="preserve">This Thesis Proposal is submitted for consideration within the framework of doctoral studies at the University of Manchester, United Kingdom. Word Count: 867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United Kingdom Manchester's Innovation Ecosystem</dc:title>
  <dc:creator/>
  <dc:language>en</dc:language>
  <cp:keywords/>
  <dcterms:created xsi:type="dcterms:W3CDTF">2025-12-10T21:39:31Z</dcterms:created>
  <dcterms:modified xsi:type="dcterms:W3CDTF">2025-12-10T21:39:31Z</dcterms:modified>
</cp:coreProperties>
</file>

<file path=docProps/custom.xml><?xml version="1.0" encoding="utf-8"?>
<Properties xmlns="http://schemas.openxmlformats.org/officeDocument/2006/custom-properties" xmlns:vt="http://schemas.openxmlformats.org/officeDocument/2006/docPropsVTypes"/>
</file>