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bbfdcc828ccc8eb9aa308e6e85b4bb4391f1fdc"/>
    <w:p>
      <w:pPr>
        <w:pStyle w:val="Heading1"/>
      </w:pPr>
      <w:r>
        <w:t xml:space="preserve">Thesis Proposal: Strategic Framework for Advancing Academic Researcher Competencies in Higher Education Institutions of Ho Chi Minh City, Vietnam</w:t>
      </w:r>
    </w:p>
    <w:bookmarkStart w:id="20" w:name="i.-introduction-and-background"/>
    <w:p>
      <w:pPr>
        <w:pStyle w:val="Heading2"/>
      </w:pPr>
      <w:r>
        <w:t xml:space="preserve">I. Introduction and Background</w:t>
      </w:r>
    </w:p>
    <w:p>
      <w:pPr>
        <w:pStyle w:val="FirstParagraph"/>
      </w:pPr>
      <w:r>
        <w:t xml:space="preserve">The rapid economic transformation of Ho Chi Minh City (HCMC) as Vietnam's commercial and innovation hub demands a corresponding evolution in academic research capacity. As the nation accelerates its integration into global knowledge economies, HCMC's universities—home to over 60% of Vietnam's higher education institutions—face critical challenges in cultivating world-class</w:t>
      </w:r>
      <w:r>
        <w:t xml:space="preserve"> </w:t>
      </w:r>
      <w:r>
        <w:rPr>
          <w:iCs/>
          <w:i/>
        </w:rPr>
        <w:t xml:space="preserve">Academic Researcher</w:t>
      </w:r>
      <w:r>
        <w:t xml:space="preserve"> </w:t>
      </w:r>
      <w:r>
        <w:t xml:space="preserve">talent. This thesis proposes an evidence-based framework to address systemic gaps in researcher development, aligning with Vietnam's National Innovation Strategy (2021-2030) and HCMC's Smart City initiatives. The research directly responds to the urgent need for locally contextualized strategies that enhance research productivity, interdisciplinary collaboration, and industry-academia linkages within HCMC's unique socio-economic ecosystem.</w:t>
      </w:r>
    </w:p>
    <w:bookmarkEnd w:id="20"/>
    <w:bookmarkStart w:id="21" w:name="ii.-problem-statement"/>
    <w:p>
      <w:pPr>
        <w:pStyle w:val="Heading2"/>
      </w:pPr>
      <w:r>
        <w:t xml:space="preserve">II. Problem Statement</w:t>
      </w:r>
    </w:p>
    <w:p>
      <w:pPr>
        <w:pStyle w:val="FirstParagraph"/>
      </w:pPr>
      <w:r>
        <w:t xml:space="preserve">Despite HCMC's concentration of elite institutions like Ho Chi Minh City University of Science (HCMUS), Vietnam National University-HCMC, and RMIT Vietnam, Vietnamese academic researchers produce only 1.3% of global scientific publications relative to their population size (Scopus, 2023). Key constraints include: (1) limited research autonomy due to bureaucratic administrative structures; (2) insufficient funding for cutting-edge equipment; (3) weak industry collaboration mechanisms; and (4) inadequate mentorship systems for early-career researchers. These factors collectively impede Vietnam's ambition to become a top-50 innovation nation by 2030, with HCMC as the pivotal engine. This thesis directly targets these barriers through a focused lens on</w:t>
      </w:r>
      <w:r>
        <w:t xml:space="preserve"> </w:t>
      </w:r>
      <w:r>
        <w:rPr>
          <w:iCs/>
          <w:i/>
        </w:rPr>
        <w:t xml:space="preserve">Academic Researcher</w:t>
      </w:r>
      <w:r>
        <w:t xml:space="preserve"> </w:t>
      </w:r>
      <w:r>
        <w:t xml:space="preserve">development within HCMC's institutional landscape.</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and validate a strategic framework for optimizing Academic Researcher performance in HCMC's higher education sector. Specific objectives include:</w:t>
      </w:r>
    </w:p>
    <w:p>
      <w:pPr>
        <w:numPr>
          <w:ilvl w:val="0"/>
          <w:numId w:val="1001"/>
        </w:numPr>
        <w:pStyle w:val="Compact"/>
      </w:pPr>
      <w:r>
        <w:t xml:space="preserve">To analyze institutional policies governing researcher career progression across 15 major universities in HCMC;</w:t>
      </w:r>
    </w:p>
    <w:p>
      <w:pPr>
        <w:numPr>
          <w:ilvl w:val="0"/>
          <w:numId w:val="1001"/>
        </w:numPr>
        <w:pStyle w:val="Compact"/>
      </w:pPr>
      <w:r>
        <w:t xml:space="preserve">To identify critical competencies (e.g., interdisciplinary collaboration, grant writing, industry engagement) lacking among mid-career researchers in the city;</w:t>
      </w:r>
    </w:p>
    <w:p>
      <w:pPr>
        <w:numPr>
          <w:ilvl w:val="0"/>
          <w:numId w:val="1001"/>
        </w:numPr>
        <w:pStyle w:val="Compact"/>
      </w:pPr>
      <w:r>
        <w:t xml:space="preserve">To co-design a scalable competency development model with stakeholders from HCMC's education ministry and key industries (e.g., FPT Corporation, VinGroup);</w:t>
      </w:r>
    </w:p>
    <w:p>
      <w:pPr>
        <w:numPr>
          <w:ilvl w:val="0"/>
          <w:numId w:val="1001"/>
        </w:numPr>
        <w:pStyle w:val="Compact"/>
      </w:pPr>
      <w:r>
        <w:t xml:space="preserve">To evaluate the framework's impact on research output metrics over a 24-month pilot period.</w:t>
      </w:r>
    </w:p>
    <w:p>
      <w:pPr>
        <w:pStyle w:val="FirstParagraph"/>
      </w:pPr>
      <w:r>
        <w:t xml:space="preserve">The central research question is:</w:t>
      </w:r>
      <w:r>
        <w:t xml:space="preserve"> </w:t>
      </w:r>
      <w:r>
        <w:rPr>
          <w:iCs/>
          <w:i/>
        </w:rPr>
        <w:t xml:space="preserve">"How can HCMC's higher education institutions systematically enhance Academic Researcher capabilities to accelerate knowledge creation aligned with the city's economic priorities?"</w:t>
      </w:r>
    </w:p>
    <w:bookmarkEnd w:id="22"/>
    <w:bookmarkStart w:id="23" w:name="X9979e96693161de41acc32ff61f3537697c9b87"/>
    <w:p>
      <w:pPr>
        <w:pStyle w:val="Heading2"/>
      </w:pPr>
      <w:r>
        <w:t xml:space="preserve">IV. Literature Review (Contextual Synthesis)</w:t>
      </w:r>
    </w:p>
    <w:p>
      <w:pPr>
        <w:pStyle w:val="FirstParagraph"/>
      </w:pPr>
      <w:r>
        <w:t xml:space="preserve">Existing literature on academic researcher development predominantly focuses on Western contexts (e.g., OECD, 2021), neglecting Southeast Asian institutional nuances. While studies by Nguyen &amp; Tran (2020) identify Vietnamese researchers' over-reliance on publication metrics without industry relevance, they lack HCMC-specific actionable insights. Similarly, global frameworks like the European Research Area's "Researcher Training" model (Horizon Europe, 2023) are ill-suited to Vietnam's resource-constrained environment. This thesis bridges this gap by centering on</w:t>
      </w:r>
      <w:r>
        <w:t xml:space="preserve"> </w:t>
      </w:r>
      <w:r>
        <w:rPr>
          <w:iCs/>
          <w:i/>
        </w:rPr>
        <w:t xml:space="preserve">Vietnam Ho Chi Minh City</w:t>
      </w:r>
      <w:r>
        <w:t xml:space="preserve"> </w:t>
      </w:r>
      <w:r>
        <w:t xml:space="preserve">as a dynamic case study—where rapid urbanization, digital economy growth (contributing 45% of national GDP), and government investment in AI/tech clusters create both challenges and opportunities for academic research ecosystems.</w:t>
      </w:r>
    </w:p>
    <w:bookmarkEnd w:id="23"/>
    <w:bookmarkStart w:id="24" w:name="v.-methodology"/>
    <w:p>
      <w:pPr>
        <w:pStyle w:val="Heading2"/>
      </w:pPr>
      <w:r>
        <w:t xml:space="preserve">V. Methodology</w:t>
      </w:r>
    </w:p>
    <w:p>
      <w:pPr>
        <w:pStyle w:val="FirstParagraph"/>
      </w:pPr>
      <w:r>
        <w:t xml:space="preserve">A mixed-methods approach will be deployed over 18 months:</w:t>
      </w:r>
    </w:p>
    <w:p>
      <w:pPr>
        <w:numPr>
          <w:ilvl w:val="0"/>
          <w:numId w:val="1002"/>
        </w:numPr>
        <w:pStyle w:val="Compact"/>
      </w:pPr>
      <w:r>
        <w:rPr>
          <w:bCs/>
          <w:b/>
        </w:rPr>
        <w:t xml:space="preserve">Phase 1 (3 months):</w:t>
      </w:r>
      <w:r>
        <w:t xml:space="preserve"> </w:t>
      </w:r>
      <w:r>
        <w:t xml:space="preserve">Quantitative analysis of institutional policies via surveys targeting 500+ Academic Researchers across HCMC's top universities, measuring variables like funding access, mentorship frequency, and industry collaboration intensity.</w:t>
      </w:r>
    </w:p>
    <w:p>
      <w:pPr>
        <w:numPr>
          <w:ilvl w:val="0"/>
          <w:numId w:val="1002"/>
        </w:numPr>
        <w:pStyle w:val="Compact"/>
      </w:pPr>
      <w:r>
        <w:rPr>
          <w:bCs/>
          <w:b/>
        </w:rPr>
        <w:t xml:space="preserve">Phase 2 (4 months):</w:t>
      </w:r>
      <w:r>
        <w:t xml:space="preserve"> </w:t>
      </w:r>
      <w:r>
        <w:t xml:space="preserve">Qualitative case studies through in-depth interviews with 30 key stakeholders (university deans, Ministry of Education officials, industry R&amp;D heads), using thematic analysis to uncover systemic barriers.</w:t>
      </w:r>
    </w:p>
    <w:p>
      <w:pPr>
        <w:numPr>
          <w:ilvl w:val="0"/>
          <w:numId w:val="1002"/>
        </w:numPr>
        <w:pStyle w:val="Compact"/>
      </w:pPr>
      <w:r>
        <w:rPr>
          <w:bCs/>
          <w:b/>
        </w:rPr>
        <w:t xml:space="preserve">Phase 3 (8 months):</w:t>
      </w:r>
      <w:r>
        <w:t xml:space="preserve"> </w:t>
      </w:r>
      <w:r>
        <w:t xml:space="preserve">Co-creation workshops with HCMC's Academic Researcher community to develop and pilot the competency framework. Metrics will include research output growth (publications, patents), collaboration depth (industry-funded projects), and researcher satisfaction indices.</w:t>
      </w:r>
    </w:p>
    <w:p>
      <w:pPr>
        <w:numPr>
          <w:ilvl w:val="0"/>
          <w:numId w:val="1002"/>
        </w:numPr>
        <w:pStyle w:val="Compact"/>
      </w:pPr>
      <w:r>
        <w:rPr>
          <w:bCs/>
          <w:b/>
        </w:rPr>
        <w:t xml:space="preserve">Phase 4 (3 months):</w:t>
      </w:r>
      <w:r>
        <w:t xml:space="preserve"> </w:t>
      </w:r>
      <w:r>
        <w:t xml:space="preserve">Impact assessment via pre/post-pilot comparison of 5 participating universities.</w:t>
      </w:r>
    </w:p>
    <w:p>
      <w:pPr>
        <w:pStyle w:val="FirstParagraph"/>
      </w:pPr>
      <w:r>
        <w:t xml:space="preserve">Data triangulation will ensure rigor. Ethical approval will be secured through Vietnam's National Ethics Committee for Science and Technology, adhering to HCMC's Research Integrity Guidelines.</w:t>
      </w:r>
    </w:p>
    <w:bookmarkEnd w:id="24"/>
    <w:bookmarkStart w:id="25" w:name="vi.-expected-contributions"/>
    <w:p>
      <w:pPr>
        <w:pStyle w:val="Heading2"/>
      </w:pPr>
      <w:r>
        <w:t xml:space="preserve">VI. Expected Contributions</w:t>
      </w:r>
    </w:p>
    <w:p>
      <w:pPr>
        <w:pStyle w:val="FirstParagraph"/>
      </w:pPr>
      <w:r>
        <w:t xml:space="preserve">This research delivers three critical contributions to the field:</w:t>
      </w:r>
    </w:p>
    <w:p>
      <w:pPr>
        <w:numPr>
          <w:ilvl w:val="0"/>
          <w:numId w:val="1003"/>
        </w:numPr>
        <w:pStyle w:val="Compact"/>
      </w:pPr>
      <w:r>
        <w:rPr>
          <w:bCs/>
          <w:b/>
        </w:rPr>
        <w:t xml:space="preserve">Contextualized Framework:</w:t>
      </w:r>
      <w:r>
        <w:t xml:space="preserve"> </w:t>
      </w:r>
      <w:r>
        <w:t xml:space="preserve">A first-of-its-kind model tailored for Vietnam's academic culture, integrating HCMC's urban innovation priorities (e.g., smart mobility, sustainable agriculture) into researcher development pathways.</w:t>
      </w:r>
    </w:p>
    <w:p>
      <w:pPr>
        <w:numPr>
          <w:ilvl w:val="0"/>
          <w:numId w:val="1003"/>
        </w:numPr>
        <w:pStyle w:val="Compact"/>
      </w:pPr>
      <w:r>
        <w:rPr>
          <w:bCs/>
          <w:b/>
        </w:rPr>
        <w:t xml:space="preserve">Policy Impact:</w:t>
      </w:r>
      <w:r>
        <w:t xml:space="preserve"> </w:t>
      </w:r>
      <w:r>
        <w:t xml:space="preserve">Direct recommendations to Vietnam's Ministry of Education and HCMC Department of Science and Technology for revising researcher performance metrics beyond traditional publications toward societal impact metrics.</w:t>
      </w:r>
    </w:p>
    <w:p>
      <w:pPr>
        <w:numPr>
          <w:ilvl w:val="0"/>
          <w:numId w:val="1003"/>
        </w:numPr>
        <w:pStyle w:val="Compact"/>
      </w:pPr>
      <w:r>
        <w:rPr>
          <w:bCs/>
          <w:b/>
        </w:rPr>
        <w:t xml:space="preserve">Capacity Building:</w:t>
      </w:r>
      <w:r>
        <w:t xml:space="preserve"> </w:t>
      </w:r>
      <w:r>
        <w:t xml:space="preserve">A replicable training curriculum for Academic Researchers in HCMC, emphasizing digital research tools (AI-driven data analysis) and cross-sector collaboration skills vital for Vietnam's Fourth Industrial Revolution.</w:t>
      </w:r>
    </w:p>
    <w:p>
      <w:pPr>
        <w:pStyle w:val="FirstParagraph"/>
      </w:pPr>
      <w:r>
        <w:t xml:space="preserve">The framework will specifically address the "HCMC Paradox": while the city attracts 65% of Vietnam's foreign R&amp;D investment, its universities remain underutilized knowledge partners. This thesis positions Academic Researchers as central catalysts for turning HCMC's economic potential into sustainable innovation.</w:t>
      </w:r>
    </w:p>
    <w:bookmarkEnd w:id="25"/>
    <w:bookmarkStart w:id="26" w:name="vii.-timeline-and-feasibility"/>
    <w:p>
      <w:pPr>
        <w:pStyle w:val="Heading2"/>
      </w:pPr>
      <w:r>
        <w:t xml:space="preserve">VII. Timeline and Feasibility</w:t>
      </w:r>
    </w:p>
    <w:p>
      <w:pPr>
        <w:pStyle w:val="FirstParagraph"/>
      </w:pPr>
      <w:r>
        <w:t xml:space="preserve">The project aligns with HCMC's strategic priorities: the 2021-2030 Smart City Plan prioritizes "Knowledge Ecosystem Development," and Vietnam's National Innovation Strategy explicitly targets a 50% increase in research output by 2035. Feasibility is ensured through partnerships with HCMC University of Technology, the Vietnam Academy of Science and Technology (based in HCMC), and industry consortia. The researcher will leverage existing university networks, requiring only minimal additional resources for data collection.</w:t>
      </w:r>
    </w:p>
    <w:bookmarkEnd w:id="26"/>
    <w:bookmarkStart w:id="27" w:name="viii.-conclusion"/>
    <w:p>
      <w:pPr>
        <w:pStyle w:val="Heading2"/>
      </w:pPr>
      <w:r>
        <w:t xml:space="preserve">VIII. Conclusion</w:t>
      </w:r>
    </w:p>
    <w:p>
      <w:pPr>
        <w:pStyle w:val="FirstParagraph"/>
      </w:pPr>
      <w:r>
        <w:t xml:space="preserve">As Vietnam positions itself as a Southeast Asian innovation leader, the capabilities of its Academic Researchers are the bedrock of this ambition. This thesis proposal directly confronts the institutional and cultural barriers stifling research excellence in Ho Chi Minh City—the nation's most dynamic urban laboratory. By centering on locally grounded solutions for Academic Researchers within HCMC's unique context, this research promises not only academic rigor but tangible societal impact: transforming universities from knowledge consumers into engines of HCMC's sustainable growth. The proposed framework will empower the next generation of Vietnamese researchers to produce globally competitive work while solving pressing city-scale challenges—from traffic congestion to climate resilience—thereby fulfilling Vietnam's vision of becoming a "high-income economy" anchored in innovation.</w:t>
      </w:r>
    </w:p>
    <w:bookmarkEnd w:id="27"/>
    <w:bookmarkStart w:id="28" w:name="ix.-references-illustrative"/>
    <w:p>
      <w:pPr>
        <w:pStyle w:val="Heading2"/>
      </w:pPr>
      <w:r>
        <w:t xml:space="preserve">IX. References (Illustrative)</w:t>
      </w:r>
    </w:p>
    <w:p>
      <w:pPr>
        <w:numPr>
          <w:ilvl w:val="0"/>
          <w:numId w:val="1004"/>
        </w:numPr>
        <w:pStyle w:val="Compact"/>
      </w:pPr>
      <w:r>
        <w:t xml:space="preserve">OECD (2021). *The Role of Academic Researchers in National Innovation Systems*. Paris: OECD Publishing.</w:t>
      </w:r>
    </w:p>
    <w:p>
      <w:pPr>
        <w:numPr>
          <w:ilvl w:val="0"/>
          <w:numId w:val="1004"/>
        </w:numPr>
        <w:pStyle w:val="Compact"/>
      </w:pPr>
      <w:r>
        <w:t xml:space="preserve">Nguyen, T.H., &amp; Tran, L.T. (2020). "Barriers to Research Productivity Among Vietnamese Academics." *Journal of Higher Education in Asia*, 5(2), 45-67.</w:t>
      </w:r>
    </w:p>
    <w:p>
      <w:pPr>
        <w:numPr>
          <w:ilvl w:val="0"/>
          <w:numId w:val="1004"/>
        </w:numPr>
        <w:pStyle w:val="Compact"/>
      </w:pPr>
      <w:r>
        <w:t xml:space="preserve">Vietnam Ministry of Science and Technology (2021). *National Innovation Strategy 2030*. Hanoi: Government Publishing House.</w:t>
      </w:r>
    </w:p>
    <w:p>
      <w:pPr>
        <w:numPr>
          <w:ilvl w:val="0"/>
          <w:numId w:val="1004"/>
        </w:numPr>
        <w:pStyle w:val="Compact"/>
      </w:pPr>
      <w:r>
        <w:t xml:space="preserve">Ho Chi Minh City People's Committee (2021). *Smart City Development Plan 2030*. HCMC: Urban Planning Department.</w:t>
      </w:r>
    </w:p>
    <w:p>
      <w:pPr>
        <w:numPr>
          <w:ilvl w:val="0"/>
          <w:numId w:val="1004"/>
        </w:numPr>
        <w:pStyle w:val="Compact"/>
      </w:pPr>
      <w:r>
        <w:t xml:space="preserve">Scopus (2023). *Vietnam Research Output Report*. Elsevier Analytics.</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Performance in Ho Chi Minh City, Vietnam</dc:title>
  <dc:creator/>
  <dc:language>en</dc:language>
  <cp:keywords/>
  <dcterms:created xsi:type="dcterms:W3CDTF">2026-07-23T23:01:21Z</dcterms:created>
  <dcterms:modified xsi:type="dcterms:W3CDTF">2026-07-23T23:01:21Z</dcterms:modified>
</cp:coreProperties>
</file>

<file path=docProps/custom.xml><?xml version="1.0" encoding="utf-8"?>
<Properties xmlns="http://schemas.openxmlformats.org/officeDocument/2006/custom-properties" xmlns:vt="http://schemas.openxmlformats.org/officeDocument/2006/docPropsVTypes"/>
</file>