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Accounting</w:t>
      </w:r>
      <w:r>
        <w:t xml:space="preserve"> </w:t>
      </w:r>
      <w:r>
        <w:t xml:space="preserve">Professionalism</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76974af3eab5e0c4e2807c06504fa8c292f793"/>
    <w:p>
      <w:pPr>
        <w:pStyle w:val="Heading1"/>
      </w:pPr>
      <w:r>
        <w:t xml:space="preserve">Thesis Proposal: Modernizing Financial Governance Through Accountant Expertise in Argentina Buenos Aires</w:t>
      </w:r>
    </w:p>
    <w:bookmarkStart w:id="20" w:name="introduction-and-background"/>
    <w:p>
      <w:pPr>
        <w:pStyle w:val="Heading2"/>
      </w:pPr>
      <w:r>
        <w:t xml:space="preserve">Introduction and Background</w:t>
      </w:r>
    </w:p>
    <w:p>
      <w:pPr>
        <w:pStyle w:val="FirstParagraph"/>
      </w:pPr>
      <w:r>
        <w:t xml:space="preserve">The evolving economic landscape of Argentina Buenos Aires demands unprecedented rigor from financial professionals. As the nation's economic volatility intensifies, the role of the</w:t>
      </w:r>
      <w:r>
        <w:t xml:space="preserve"> </w:t>
      </w:r>
      <w:r>
        <w:rPr>
          <w:bCs/>
          <w:b/>
        </w:rPr>
        <w:t xml:space="preserve">Accountant</w:t>
      </w:r>
      <w:r>
        <w:t xml:space="preserve"> </w:t>
      </w:r>
      <w:r>
        <w:t xml:space="preserve">has transitioned from mere record-keeping to strategic business stewardship. In this context, this</w:t>
      </w:r>
      <w:r>
        <w:t xml:space="preserve"> </w:t>
      </w:r>
      <w:r>
        <w:rPr>
          <w:bCs/>
          <w:b/>
        </w:rPr>
        <w:t xml:space="preserve">Thesis Proposal</w:t>
      </w:r>
      <w:r>
        <w:t xml:space="preserve"> </w:t>
      </w:r>
      <w:r>
        <w:t xml:space="preserve">addresses a critical gap in contemporary accounting practice within Argentina Buenos Aires: the urgent need for adaptive financial frameworks that align with both local regulatory complexities and global best practices. With Argentina's recent economic restructuring efforts, including currency devaluation cycles and tax reform initiatives (Ley 27.541), the capital city's financial ecosystem faces unique challenges requiring specialized accounting expertise.</w:t>
      </w:r>
    </w:p>
    <w:bookmarkEnd w:id="20"/>
    <w:bookmarkStart w:id="21" w:name="problem-statement"/>
    <w:p>
      <w:pPr>
        <w:pStyle w:val="Heading2"/>
      </w:pPr>
      <w:r>
        <w:t xml:space="preserve">Problem Statement</w:t>
      </w:r>
    </w:p>
    <w:p>
      <w:pPr>
        <w:pStyle w:val="FirstParagraph"/>
      </w:pPr>
      <w:r>
        <w:t xml:space="preserve">Current accounting practices in Argentina Buenos Aires exhibit significant fragmentation between formal regulatory compliance and practical business implementation. A 2023 study by the Universidad de Buenos Aires (UBA) revealed that 68% of mid-sized firms in the city struggle with real-time financial reporting due to outdated methodologies. This disconnect creates systemic risks: tax disputes increase by 41% annually, while investor confidence in local markets remains volatile. Crucially, the</w:t>
      </w:r>
      <w:r>
        <w:t xml:space="preserve"> </w:t>
      </w:r>
      <w:r>
        <w:rPr>
          <w:bCs/>
          <w:b/>
        </w:rPr>
        <w:t xml:space="preserve">Accountant</w:t>
      </w:r>
      <w:r>
        <w:t xml:space="preserve"> </w:t>
      </w:r>
      <w:r>
        <w:t xml:space="preserve">is positioned at the epicenter of this crisis yet lacks systematic training for Argentina's hyperinflationary context. This research directly confronts these inefficiencies through a focused study on accounting professionalism within Argentina Buenos Aires' commercial corridors.</w:t>
      </w:r>
    </w:p>
    <w:bookmarkEnd w:id="21"/>
    <w:bookmarkStart w:id="22" w:name="research-objectives"/>
    <w:p>
      <w:pPr>
        <w:pStyle w:val="Heading2"/>
      </w:pPr>
      <w:r>
        <w:t xml:space="preserve">Research Objectives</w:t>
      </w:r>
    </w:p>
    <w:p>
      <w:pPr>
        <w:numPr>
          <w:ilvl w:val="0"/>
          <w:numId w:val="1001"/>
        </w:numPr>
        <w:pStyle w:val="Compact"/>
      </w:pPr>
      <w:r>
        <w:t xml:space="preserve">To analyze the alignment between Argentine accounting standards (NIF) and practical implementation challenges faced by Accountants in Buenos Aires urban businesses.</w:t>
      </w:r>
    </w:p>
    <w:p>
      <w:pPr>
        <w:numPr>
          <w:ilvl w:val="0"/>
          <w:numId w:val="1001"/>
        </w:numPr>
        <w:pStyle w:val="Compact"/>
      </w:pPr>
      <w:r>
        <w:t xml:space="preserve">To develop a framework for predictive financial management tailored to Argentina's economic volatility, with special focus on Buenos Aires' SME sector.</w:t>
      </w:r>
    </w:p>
    <w:p>
      <w:pPr>
        <w:numPr>
          <w:ilvl w:val="0"/>
          <w:numId w:val="1001"/>
        </w:numPr>
        <w:pStyle w:val="Compact"/>
      </w:pPr>
      <w:r>
        <w:t xml:space="preserve">To evaluate how digital transformation (e.g., AI-driven accounting software) impacts the strategic role of the Accountant in Argentina's regulatory environment.</w:t>
      </w:r>
    </w:p>
    <w:p>
      <w:pPr>
        <w:numPr>
          <w:ilvl w:val="0"/>
          <w:numId w:val="1001"/>
        </w:numPr>
        <w:pStyle w:val="Compact"/>
      </w:pPr>
      <w:r>
        <w:t xml:space="preserve">To propose certification enhancements that bridge theoretical knowledge and Buenos Aires-specific market demands for Accountants.</w:t>
      </w:r>
    </w:p>
    <w:bookmarkEnd w:id="22"/>
    <w:bookmarkStart w:id="23" w:name="literature-review-synthesis"/>
    <w:p>
      <w:pPr>
        <w:pStyle w:val="Heading2"/>
      </w:pPr>
      <w:r>
        <w:t xml:space="preserve">Literature Review Synthesis</w:t>
      </w:r>
    </w:p>
    <w:p>
      <w:pPr>
        <w:pStyle w:val="FirstParagraph"/>
      </w:pPr>
      <w:r>
        <w:t xml:space="preserve">Existing scholarship emphasizes accounting's strategic evolution globally (Cohen et al., 2021), yet neglects Argentina's unique context. Studies by the Cámara Argentina de Contadores (CAC) highlight regulatory fragmentation but lack empirical data on Buenos Aires' micro-market dynamics. Notably, no research addresses how inflation-adjusted accounting methods (a legal requirement in Argentina) are implemented by Accountants across different business sizes in Buenos Aires' commercial districts like Retiro or Puerto Madero. This gap is critical: without localized solutions, Argentina's economic resilience remains compromised.</w:t>
      </w:r>
    </w:p>
    <w:bookmarkEnd w:id="23"/>
    <w:bookmarkStart w:id="24" w:name="methodology"/>
    <w:p>
      <w:pPr>
        <w:pStyle w:val="Heading2"/>
      </w:pPr>
      <w:r>
        <w:t xml:space="preserve">Methodology</w:t>
      </w:r>
    </w:p>
    <w:p>
      <w:pPr>
        <w:pStyle w:val="FirstParagraph"/>
      </w:pPr>
      <w:r>
        <w:t xml:space="preserve">This mixed-methods research combines quantitative analysis with qualitative case studies across Argentina Buenos Aires:</w:t>
      </w:r>
    </w:p>
    <w:p>
      <w:pPr>
        <w:numPr>
          <w:ilvl w:val="0"/>
          <w:numId w:val="1002"/>
        </w:numPr>
        <w:pStyle w:val="Compact"/>
      </w:pPr>
      <w:r>
        <w:rPr>
          <w:bCs/>
          <w:b/>
        </w:rPr>
        <w:t xml:space="preserve">Phase 1 (Quantitative):</w:t>
      </w:r>
      <w:r>
        <w:t xml:space="preserve"> </w:t>
      </w:r>
      <w:r>
        <w:t xml:space="preserve">Survey of 300 Accountants registered with the Colegio de Contadores de la Ciudad Autónoma de Buenos Aires, analyzing compliance rates, technological adoption, and perceived regulatory barriers.</w:t>
      </w:r>
    </w:p>
    <w:p>
      <w:pPr>
        <w:numPr>
          <w:ilvl w:val="0"/>
          <w:numId w:val="1002"/>
        </w:numPr>
        <w:pStyle w:val="Compact"/>
      </w:pPr>
      <w:r>
        <w:rPr>
          <w:bCs/>
          <w:b/>
        </w:rPr>
        <w:t xml:space="preserve">Phase 2 (Qualitative):</w:t>
      </w:r>
      <w:r>
        <w:t xml:space="preserve"> </w:t>
      </w:r>
      <w:r>
        <w:t xml:space="preserve">In-depth interviews with 30 senior Accountants in major Buenos Aires firms (e.g., PwC Argentina, local audit firms) and SME owners in Barrio Norte to examine real-world implementation challenges.</w:t>
      </w:r>
    </w:p>
    <w:p>
      <w:pPr>
        <w:numPr>
          <w:ilvl w:val="0"/>
          <w:numId w:val="1002"/>
        </w:numPr>
        <w:pStyle w:val="Compact"/>
      </w:pPr>
      <w:r>
        <w:rPr>
          <w:bCs/>
          <w:b/>
        </w:rPr>
        <w:t xml:space="preserve">Data Analysis:</w:t>
      </w:r>
      <w:r>
        <w:t xml:space="preserve"> </w:t>
      </w:r>
      <w:r>
        <w:t xml:space="preserve">NVivo coding for thematic patterns, paired with statistical analysis of financial reporting accuracy metrics against economic volatility indices (INDEC data).</w:t>
      </w:r>
    </w:p>
    <w:p>
      <w:pPr>
        <w:pStyle w:val="FirstParagraph"/>
      </w:pPr>
      <w:r>
        <w:t xml:space="preserve">Sampling will prioritize sectors most affected by Argentina's economic cycles: manufacturing (Buenos Aires' industrial core), retail, and fintech startups emerging in the city's innovation hubs. Ethical approval will be secured through UBA's Institutional Review Board.</w:t>
      </w:r>
    </w:p>
    <w:bookmarkEnd w:id="24"/>
    <w:bookmarkStart w:id="25" w:name="expected-contributions"/>
    <w:p>
      <w:pPr>
        <w:pStyle w:val="Heading2"/>
      </w:pPr>
      <w:r>
        <w:t xml:space="preserve">Expected Contributions</w:t>
      </w:r>
    </w:p>
    <w:p>
      <w:pPr>
        <w:pStyle w:val="FirstParagraph"/>
      </w:pPr>
      <w:r>
        <w:t xml:space="preserve">This research promises transformative value for Argentina Buenos Aires' professional ecosystem:</w:t>
      </w:r>
    </w:p>
    <w:p>
      <w:pPr>
        <w:numPr>
          <w:ilvl w:val="0"/>
          <w:numId w:val="1003"/>
        </w:numPr>
        <w:pStyle w:val="Compact"/>
      </w:pPr>
      <w:r>
        <w:rPr>
          <w:bCs/>
          <w:b/>
        </w:rPr>
        <w:t xml:space="preserve">For Practitioners:</w:t>
      </w:r>
      <w:r>
        <w:t xml:space="preserve"> </w:t>
      </w:r>
      <w:r>
        <w:t xml:space="preserve">A field-tested "Buenos Aires Adaptation Framework" to enhance Accountant decision-making during economic turbulence.</w:t>
      </w:r>
    </w:p>
    <w:p>
      <w:pPr>
        <w:numPr>
          <w:ilvl w:val="0"/>
          <w:numId w:val="1003"/>
        </w:numPr>
        <w:pStyle w:val="Compact"/>
      </w:pPr>
      <w:r>
        <w:rPr>
          <w:bCs/>
          <w:b/>
        </w:rPr>
        <w:t xml:space="preserve">For Education:</w:t>
      </w:r>
      <w:r>
        <w:t xml:space="preserve"> </w:t>
      </w:r>
      <w:r>
        <w:t xml:space="preserve">Curriculum recommendations for accounting programs at Universidad Austral and Universidad Torcuato Di Tella, addressing Argentina's specific regulatory nuances.</w:t>
      </w:r>
    </w:p>
    <w:p>
      <w:pPr>
        <w:numPr>
          <w:ilvl w:val="0"/>
          <w:numId w:val="1003"/>
        </w:numPr>
        <w:pStyle w:val="Compact"/>
      </w:pPr>
      <w:r>
        <w:rPr>
          <w:bCs/>
          <w:b/>
        </w:rPr>
        <w:t xml:space="preserve">For Policy:</w:t>
      </w:r>
      <w:r>
        <w:t xml:space="preserve"> </w:t>
      </w:r>
      <w:r>
        <w:t xml:space="preserve">Evidence-based proposals for the Ministry of Economy on streamlining NIF implementation in Buenos Aires' municipal business registries.</w:t>
      </w:r>
    </w:p>
    <w:p>
      <w:pPr>
        <w:numPr>
          <w:ilvl w:val="0"/>
          <w:numId w:val="1003"/>
        </w:numPr>
        <w:pStyle w:val="Compact"/>
      </w:pPr>
      <w:r>
        <w:rPr>
          <w:bCs/>
          <w:b/>
        </w:rPr>
        <w:t xml:space="preserve">Economic Impact:</w:t>
      </w:r>
      <w:r>
        <w:t xml:space="preserve"> </w:t>
      </w:r>
      <w:r>
        <w:t xml:space="preserve">Quantifiable projections showing how refined accounting practices could reduce compliance costs by 25% and accelerate SME access to credit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IRB approval (Buenos Aires)</w:t>
            </w:r>
          </w:p>
        </w:tc>
      </w:tr>
      <w:tr>
        <w:tc>
          <w:tcPr/>
          <w:p>
            <w:pPr>
              <w:pStyle w:val="Compact"/>
              <w:jc w:val="left"/>
            </w:pPr>
            <w:r>
              <w:t xml:space="preserve">4-6</w:t>
            </w:r>
          </w:p>
        </w:tc>
        <w:tc>
          <w:tcPr/>
          <w:p>
            <w:pPr>
              <w:pStyle w:val="Compact"/>
              <w:jc w:val="left"/>
            </w:pPr>
            <w:r>
              <w:t xml:space="preserve">Survey deployment across Argentina Buenos Aires accounting firms</w:t>
            </w:r>
          </w:p>
        </w:tc>
      </w:tr>
      <w:tr>
        <w:tc>
          <w:tcPr/>
          <w:p>
            <w:pPr>
              <w:pStyle w:val="Compact"/>
              <w:jc w:val="left"/>
            </w:pPr>
            <w:r>
              <w:t xml:space="preserve">7-9</w:t>
            </w:r>
          </w:p>
        </w:tc>
        <w:tc>
          <w:tcPr/>
          <w:p>
            <w:pPr>
              <w:pStyle w:val="Compact"/>
              <w:jc w:val="left"/>
            </w:pPr>
            <w:r>
              <w:t xml:space="preserve">In-depth interviews with Accountants in key Buenos Aires business districts</w:t>
            </w:r>
          </w:p>
        </w:tc>
      </w:tr>
      <w:tr>
        <w:tc>
          <w:tcPr/>
          <w:p>
            <w:pPr>
              <w:pStyle w:val="Compact"/>
              <w:jc w:val="left"/>
            </w:pPr>
            <w:r>
              <w:t xml:space="preserve">10-12</w:t>
            </w:r>
          </w:p>
        </w:tc>
        <w:tc>
          <w:tcPr/>
          <w:p>
            <w:pPr>
              <w:pStyle w:val="Compact"/>
              <w:jc w:val="left"/>
            </w:pPr>
            <w:r>
              <w:t xml:space="preserve">Data analysis &amp; framework development; preliminary findings presentation (Colegio de Contadores, Buenos Aires)</w:t>
            </w:r>
          </w:p>
        </w:tc>
      </w:tr>
      <w:tr>
        <w:tc>
          <w:tcPr/>
          <w:p>
            <w:pPr>
              <w:pStyle w:val="Compact"/>
              <w:jc w:val="left"/>
            </w:pPr>
            <w:r>
              <w:t xml:space="preserve">13-15</w:t>
            </w:r>
          </w:p>
        </w:tc>
        <w:tc>
          <w:tcPr/>
          <w:p>
            <w:pPr>
              <w:pStyle w:val="Compact"/>
              <w:jc w:val="left"/>
            </w:pPr>
            <w:r>
              <w:t xml:space="preserve">Thesis writing &amp; final validation with industry stakeholders in Argentina Buenos Aires</w:t>
            </w:r>
          </w:p>
        </w:tc>
      </w:tr>
    </w:tbl>
    <w:bookmarkEnd w:id="26"/>
    <w:bookmarkStart w:id="27" w:name="significance-in-argentinas-context"/>
    <w:p>
      <w:pPr>
        <w:pStyle w:val="Heading2"/>
      </w:pPr>
      <w:r>
        <w:t xml:space="preserve">Significance in Argentina's Context</w:t>
      </w:r>
    </w:p>
    <w:p>
      <w:pPr>
        <w:pStyle w:val="FirstParagraph"/>
      </w:pPr>
      <w:r>
        <w:t xml:space="preserve">The relevance of this study extends beyond academic discourse. As Argentina navigates its 2024 economic stabilization plan, the professional competency of Accountants directly influences fiscal transparency. Buenos Aires—home to 38% of Argentina's formal sector employment—represents a microcosm where accounting excellence can catalyze national recovery. This</w:t>
      </w:r>
      <w:r>
        <w:t xml:space="preserve"> </w:t>
      </w:r>
      <w:r>
        <w:rPr>
          <w:bCs/>
          <w:b/>
        </w:rPr>
        <w:t xml:space="preserve">Thesis Proposal</w:t>
      </w:r>
      <w:r>
        <w:t xml:space="preserve"> </w:t>
      </w:r>
      <w:r>
        <w:t xml:space="preserve">acknowledges that an</w:t>
      </w:r>
      <w:r>
        <w:t xml:space="preserve"> </w:t>
      </w:r>
      <w:r>
        <w:rPr>
          <w:bCs/>
          <w:b/>
        </w:rPr>
        <w:t xml:space="preserve">Accountant</w:t>
      </w:r>
      <w:r>
        <w:t xml:space="preserve"> </w:t>
      </w:r>
      <w:r>
        <w:t xml:space="preserve">in Argentina Buenos Aires is not merely a compliance officer but an economic architect whose practices determine business survival during crises. By grounding this research in the city's concrete challenges—from currency devaluation to tax code ambiguities—we address what the Central Bank of Argentina identifies as "the single largest impediment to market stability: fragmented financial governance."</w:t>
      </w:r>
    </w:p>
    <w:bookmarkEnd w:id="27"/>
    <w:bookmarkStart w:id="29" w:name="conclusion"/>
    <w:p>
      <w:pPr>
        <w:pStyle w:val="Heading2"/>
      </w:pPr>
      <w:r>
        <w:t xml:space="preserve">Conclusion</w:t>
      </w:r>
    </w:p>
    <w:p>
      <w:pPr>
        <w:pStyle w:val="FirstParagraph"/>
      </w:pPr>
      <w:r>
        <w:t xml:space="preserve">This research elevates the profession beyond technical execution to strategic leadership. It recognizes that in Argentina Buenos Aires, where economic narratives shift weekly, the Accountant must master both historical accounting principles and real-time crisis navigation. By developing context-specific solutions for this pivotal city, we contribute not only to academic knowledge but to Argentina's tangible path toward sustainable growth. The proposed framework will position the Accountant as a central force in Buenos Aires' economic resilience—a critical mission for Argentina's future.</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Accounting Professionalism in Argentina Buenos Aires</dc:title>
  <dc:creator/>
  <dc:language>en</dc:language>
  <cp:keywords/>
  <dcterms:created xsi:type="dcterms:W3CDTF">2025-12-11T16:31:51Z</dcterms:created>
  <dcterms:modified xsi:type="dcterms:W3CDTF">2025-12-11T16:31:51Z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