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Australia</w:t>
      </w:r>
      <w:r>
        <w:t xml:space="preserve"> </w:t>
      </w:r>
      <w:r>
        <w:t xml:space="preserve">Sydney</w:t>
      </w:r>
    </w:p>
    <w:bookmarkStart w:id="27" w:name="Xbbf69627a8aa2c0424a5d917562e734029706b2"/>
    <w:p>
      <w:pPr>
        <w:pStyle w:val="Heading1"/>
      </w:pPr>
      <w:r>
        <w:t xml:space="preserve">Thesis Proposal: The Evolving Role of Accountants in Australia Sydney – Navigating Regulatory Complexity and Technological Disruption</w:t>
      </w:r>
    </w:p>
    <w:bookmarkStart w:id="20" w:name="abstract-150-words"/>
    <w:p>
      <w:pPr>
        <w:pStyle w:val="Heading2"/>
      </w:pPr>
      <w:r>
        <w:t xml:space="preserve">Abstract (150 words)</w:t>
      </w:r>
    </w:p>
    <w:p>
      <w:pPr>
        <w:pStyle w:val="FirstParagraph"/>
      </w:pPr>
      <w:r>
        <w:t xml:space="preserve">This thesis proposal investigates the dynamic professional landscape of the accountant in Australia, with a specific focus on Sydney as a microcosm of national accounting challenges and opportunities. As Australia's largest financial hub, Sydney presents unique pressures due to its dense concentration of multinational corporations, government institutions, and SMEs operating within complex regulatory frameworks like AASB (Australian Accounting Standards Board), BAS (Business Activity Statement), and evolving tax legislation. This research aims to critically analyse how contemporary accountants in Australia Sydney are adapting their skillsets beyond traditional compliance functions towards strategic advisory roles, driven by technological advancements (AI, automation) and shifting client expectations. The study will employ mixed-methods – semi-structured interviews with 30+ practicing accountants across Sydney firms and analysis of ATO (Australian Tax Office) datasets – to provide actionable insights for professional development, education curricula, and policy formulation relevant to the Australian accounting profession in a Sydney context.</w:t>
      </w:r>
    </w:p>
    <w:bookmarkEnd w:id="20"/>
    <w:bookmarkStart w:id="21" w:name="X18ba8896836929161153fa3af9410d4a2411eae"/>
    <w:p>
      <w:pPr>
        <w:pStyle w:val="Heading2"/>
      </w:pPr>
      <w:r>
        <w:t xml:space="preserve">1. Introduction: Context of the Accountant Profession in Australia Sydney (200 words)</w:t>
      </w:r>
    </w:p>
    <w:p>
      <w:pPr>
        <w:pStyle w:val="FirstParagraph"/>
      </w:pPr>
      <w:r>
        <w:t xml:space="preserve">The accounting profession in Australia is undergoing unprecedented transformation, and Sydney serves as a critical testing ground for these shifts. As the nation's economic engine, Sydney hosts over 35% of Australia's major financial institutions and corporate headquarters (ABS, 2023), creating a high-demand environment for skilled accountants. However, this demand is coupled with intensifying pressures: stringent regulatory requirements under the Tax Practitioners Board (TPB), rapid adoption of cloud accounting and AI-driven tools, increasing client expectations for real-time financial insights, and heightened competition from fintech disruptors. The role of the accountant in Australia Sydney has evolved significantly from mere transactional record-keepers to strategic business partners. This thesis directly addresses the gap in understanding how Sydney-based accountants navigate this complex transition within the specific socio-economic and regulatory environment of Australia. It moves beyond generic studies to examine localized challenges, such as managing compliance for multinational entities headquartered in Sydney, adapting to the unique needs of its diverse SME sector (including significant immigrant-owned businesses), and leveraging Australia's national accounting standards within a hyper-competitive urban market. Understanding this evolution is vital for ensuring the continued relevance and effectiveness of the accountant profession across Australia.</w:t>
      </w:r>
    </w:p>
    <w:bookmarkEnd w:id="21"/>
    <w:bookmarkStart w:id="22" w:name="Xc8d3f051408762158f8d28b8ce21e9b2a4ade1b"/>
    <w:p>
      <w:pPr>
        <w:pStyle w:val="Heading2"/>
      </w:pPr>
      <w:r>
        <w:t xml:space="preserve">2. Research Problem and Significance (150 words)</w:t>
      </w:r>
    </w:p>
    <w:p>
      <w:pPr>
        <w:pStyle w:val="FirstParagraph"/>
      </w:pPr>
      <w:r>
        <w:t xml:space="preserve">Despite extensive literature on global accounting trends, there is a critical dearth of granular, location-specific research focused on Sydney's accountant ecosystem within the broader Australian context. Existing studies often generalize findings across Australia or focus on theoretical frameworks without grounding them in Sydney's unique operational realities. This lack of localized insight hinders the development of targeted professional development programs for accountants operating in Australia Sydney, potentially leading to skill gaps that impede both individual career progression and the sector's contribution to Sydney's economic resilience. Furthermore, policymakers (e.g., CPA Australia, Chartered Accountants Australia &amp; New Zealand) lack robust data on how regulatory changes specifically impact practice models in the nation's largest city. This research directly addresses this gap by providing empirical evidence of the current skill requirements, technological adoption rates, and perceived challenges faced by accountants within Australia Sydney. The findings will offer significant value to accounting education providers (e.g., University of Sydney, UNSW), professional bodies developing continuing professional development (CPD) frameworks specific to the Australian market, and regulatory agencies seeking to implement practical standards for the modern accountant in a dynamic urban environment.</w:t>
      </w:r>
    </w:p>
    <w:bookmarkEnd w:id="22"/>
    <w:bookmarkStart w:id="23" w:name="research-questions-100-words"/>
    <w:p>
      <w:pPr>
        <w:pStyle w:val="Heading2"/>
      </w:pPr>
      <w:r>
        <w:t xml:space="preserve">3. Research Questions (100 words)</w:t>
      </w:r>
    </w:p>
    <w:p>
      <w:pPr>
        <w:numPr>
          <w:ilvl w:val="0"/>
          <w:numId w:val="1001"/>
        </w:numPr>
        <w:pStyle w:val="Compact"/>
      </w:pPr>
      <w:r>
        <w:t xml:space="preserve">How are Sydney-based accountants in Australia adapting their core competencies and service offerings to meet evolving client demands, particularly regarding strategic advisory services?</w:t>
      </w:r>
    </w:p>
    <w:p>
      <w:pPr>
        <w:numPr>
          <w:ilvl w:val="0"/>
          <w:numId w:val="1001"/>
        </w:numPr>
        <w:pStyle w:val="Compact"/>
      </w:pPr>
      <w:r>
        <w:t xml:space="preserve">To what extent is the adoption of AI and automation technologies reshaping the daily workflow, required skillsets, and perceived value proposition of the accountant within Sydney's diverse business landscape (e.g., SMEs vs. Multinationals)?</w:t>
      </w:r>
    </w:p>
    <w:p>
      <w:pPr>
        <w:numPr>
          <w:ilvl w:val="0"/>
          <w:numId w:val="1001"/>
        </w:numPr>
        <w:pStyle w:val="Compact"/>
      </w:pPr>
      <w:r>
        <w:t xml:space="preserve">What are the most significant regulatory and compliance challenges specific to practicing as an accountant in Australia Sydney that impact professional effectiveness and practice sustainability?</w:t>
      </w:r>
    </w:p>
    <w:bookmarkEnd w:id="23"/>
    <w:bookmarkStart w:id="24" w:name="methodology-200-words"/>
    <w:p>
      <w:pPr>
        <w:pStyle w:val="Heading2"/>
      </w:pPr>
      <w:r>
        <w:t xml:space="preserve">4. Methodology (200 words)</w:t>
      </w:r>
    </w:p>
    <w:p>
      <w:pPr>
        <w:pStyle w:val="FirstParagraph"/>
      </w:pPr>
      <w:r>
        <w:t xml:space="preserve">This study will employ a rigorous mixed-methods approach, designed specifically for the Australian context with Sydney as the primary geographic focus. Phase 1 involves quantitative analysis: a structured online survey distributed to members of the Institute of Public Accountants (IPA) and CPA Australia in Sydney, targeting 200+ practicing accountants across various firm sizes (Sole Practitioners, Mid-tier Firms, Large National/International Firms). The survey will measure adoption rates of technologies (e.g., Xero, MYOB Advanced), perceived skill gaps (e.g., data analytics, strategic advisory), and key challenges. Phase 2 is qualitative: in-depth semi-structured interviews with 30-35 accountants selected from the survey pool to represent diverse practice types and career stages within Sydney. These interviews will explore nuanced experiences, decision-making processes regarding technology adoption, and specific regulatory hurdles encountered when operating as an accountant in Australia Sydney. Data analysis will use SPSS for quantitative data (descriptive stats, regression) and thematic analysis for qualitative transcripts. Ethical approval from the University of Sydney Human Research Ethics Committee will be sought prior to data collection. This methodology ensures triangulation of findings, providing a comprehensive picture grounded in the reality of practicing as an accountant in Australia's most significant financial centre.</w:t>
      </w:r>
    </w:p>
    <w:bookmarkEnd w:id="24"/>
    <w:bookmarkStart w:id="25" w:name="Xe113a4ccc6d0a76f877a3a18e51860a063efd94"/>
    <w:p>
      <w:pPr>
        <w:pStyle w:val="Heading2"/>
      </w:pPr>
      <w:r>
        <w:t xml:space="preserve">5. Expected Contributions and Timeline (100 words)</w:t>
      </w:r>
    </w:p>
    <w:p>
      <w:pPr>
        <w:pStyle w:val="FirstParagraph"/>
      </w:pPr>
      <w:r>
        <w:t xml:space="preserve">This thesis is expected to make several key contributions: 1) Providing actionable, data-driven insights for accounting educators in Australia to refine curricula, ensuring graduates possess the strategic and technical skills demanded by Sydney employers; 2) Offering professional bodies like CPA Australia and CA ANZ evidence to develop targeted CPD programs addressing the specific needs of accountants operating in a Sydney context; 3) Supplying regulatory bodies (ATO, TPB) with ground-level intelligence on how proposed changes impact practitioners in the most complex Australian market. The timeline spans 18 months: Months 1-3 (Literature Review &amp; Survey Design), Months 4-6 (Survey Deployment &amp; Data Collection), Months 7-12 (Interview Conduct &amp; Analysis), Months 13-15 (Drafting Findings/Recommendations), and Months 16-18 (Final Thesis Writing and Submission). This structured plan ensures timely completion of a significant contribution to understanding the modern accountant in Australia Sydney.</w:t>
      </w:r>
    </w:p>
    <w:bookmarkEnd w:id="25"/>
    <w:bookmarkStart w:id="26" w:name="conclusion-50-words"/>
    <w:p>
      <w:pPr>
        <w:pStyle w:val="Heading2"/>
      </w:pPr>
      <w:r>
        <w:t xml:space="preserve">6. Conclusion (50 words)</w:t>
      </w:r>
    </w:p>
    <w:p>
      <w:pPr>
        <w:pStyle w:val="FirstParagraph"/>
      </w:pPr>
      <w:r>
        <w:t xml:space="preserve">This thesis proposal outlines a necessary investigation into the critical adaptation phase of the accountant profession within Australia, focusing on the pivotal urban centre of Sydney. By rigorously examining real-world practice challenges and opportunities, this research promises to significantly advance professional understanding and support sustainable growth for accountants across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Australia Sydney</dc:title>
  <dc:creator/>
  <dc:language>en</dc:language>
  <cp:keywords/>
  <dcterms:created xsi:type="dcterms:W3CDTF">2026-07-20T08:50:53Z</dcterms:created>
  <dcterms:modified xsi:type="dcterms:W3CDTF">2026-07-20T08:50:53Z</dcterms:modified>
</cp:coreProperties>
</file>

<file path=docProps/custom.xml><?xml version="1.0" encoding="utf-8"?>
<Properties xmlns="http://schemas.openxmlformats.org/officeDocument/2006/custom-properties" xmlns:vt="http://schemas.openxmlformats.org/officeDocument/2006/docPropsVTypes"/>
</file>