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Canada</w:t>
      </w:r>
      <w:r>
        <w:t xml:space="preserve"> </w:t>
      </w:r>
      <w:r>
        <w:t xml:space="preserve">Toronto's</w:t>
      </w:r>
      <w:r>
        <w:t xml:space="preserve"> </w:t>
      </w:r>
      <w:r>
        <w:t xml:space="preserve">Dynamic</w:t>
      </w:r>
      <w:r>
        <w:t xml:space="preserve"> </w:t>
      </w:r>
      <w:r>
        <w:t xml:space="preserve">Financial</w:t>
      </w:r>
      <w:r>
        <w:t xml:space="preserve"> </w:t>
      </w:r>
      <w:r>
        <w:t xml:space="preserve">Ecosystem</w:t>
      </w:r>
    </w:p>
    <w:bookmarkStart w:id="29" w:name="X728f86b011dffb6e3cf9a604dca95417ba80096"/>
    <w:p>
      <w:pPr>
        <w:pStyle w:val="Heading1"/>
      </w:pPr>
      <w:r>
        <w:t xml:space="preserve">Thesis Proposal: Navigating Professional Evolution and Regulatory Complexity for the Modern Accountant in Canada Toronto</w:t>
      </w:r>
    </w:p>
    <w:bookmarkStart w:id="20" w:name="introduction-and-background"/>
    <w:p>
      <w:pPr>
        <w:pStyle w:val="Heading2"/>
      </w:pPr>
      <w:r>
        <w:t xml:space="preserve">1. Introduction and Background</w:t>
      </w:r>
    </w:p>
    <w:p>
      <w:pPr>
        <w:pStyle w:val="FirstParagraph"/>
      </w:pPr>
      <w:r>
        <w:t xml:space="preserve">The accounting profession in Canada stands at a pivotal juncture, with technological disruption, regulatory shifts, and economic volatility reshaping professional expectations. As Canada's financial epicenter, Toronto serves as a critical laboratory for understanding these transformations. This Thesis Proposal outlines an investigation into the evolving responsibilities of the Accountant within Toronto's unique market environment—a context defined by multinational corporations, burgeoning fintech innovation, and stringent Canadian accounting standards (CAS). The research addresses a significant gap: while global studies on accounting evolution exist, few focus specifically on how Toronto's distinct economic ecosystem—comprising 40% of Canada's financial sector employment and home to the Toronto Stock Exchange—demands new competencies from the modern Accountant. This proposal argues that without context-specific analysis, professional development frameworks risk being misaligned with Canadian realities.</w:t>
      </w:r>
    </w:p>
    <w:bookmarkEnd w:id="20"/>
    <w:bookmarkStart w:id="21" w:name="problem-statement"/>
    <w:p>
      <w:pPr>
        <w:pStyle w:val="Heading2"/>
      </w:pPr>
      <w:r>
        <w:t xml:space="preserve">2. Problem Statement</w:t>
      </w:r>
    </w:p>
    <w:p>
      <w:pPr>
        <w:pStyle w:val="FirstParagraph"/>
      </w:pPr>
      <w:r>
        <w:t xml:space="preserve">Current accounting education and certification pathways in Canada Toronto often lag behind industry needs. The Association of Chartered Professional Accountants (CPA) Canada has recognized emerging skill gaps, yet localized data on Toronto's market demands remains fragmented. A 2023 CPA Ontario survey revealed 68% of Toronto-based Accountants report inadequate training in AI-driven financial analysis—a critical deficit as automation reshapes routine accounting tasks. Simultaneously, the City of Toronto's status as a global hub for ESG (Environmental, Social, Governance) reporting creates unprecedented demands for Accountants to master sustainability metrics. This disconnect between evolving market requirements and professional preparation represents a pressing challenge for both aspiring Accountants in Canada Toronto and the organizations they serve.</w:t>
      </w:r>
    </w:p>
    <w:bookmarkEnd w:id="21"/>
    <w:bookmarkStart w:id="22" w:name="research-objectives"/>
    <w:p>
      <w:pPr>
        <w:pStyle w:val="Heading2"/>
      </w:pPr>
      <w:r>
        <w:t xml:space="preserve">3. Research Objectives</w:t>
      </w:r>
    </w:p>
    <w:p>
      <w:pPr>
        <w:numPr>
          <w:ilvl w:val="0"/>
          <w:numId w:val="1001"/>
        </w:numPr>
        <w:pStyle w:val="Compact"/>
      </w:pPr>
      <w:r>
        <w:t xml:space="preserve">Quantify the top 5 emerging competencies required of an Accountant in Toronto's financial sector (beyond traditional bookkeeping), including AI literacy, ESG reporting, and cross-border tax strategy.</w:t>
      </w:r>
    </w:p>
    <w:p>
      <w:pPr>
        <w:numPr>
          <w:ilvl w:val="0"/>
          <w:numId w:val="1001"/>
        </w:numPr>
        <w:pStyle w:val="Compact"/>
      </w:pPr>
      <w:r>
        <w:t xml:space="preserve">Analyze how Ontario's regulatory framework (e.g., Ontario Securities Commission guidelines, CAS standards) influences the daily workflow of a Toronto-based Accountant.</w:t>
      </w:r>
    </w:p>
    <w:p>
      <w:pPr>
        <w:numPr>
          <w:ilvl w:val="0"/>
          <w:numId w:val="1001"/>
        </w:numPr>
        <w:pStyle w:val="Compact"/>
      </w:pPr>
      <w:r>
        <w:t xml:space="preserve">Compare certification pathways (CPA Canada vs. CAO) in terms of preparedness for Toronto-specific market demands, with focus on mid-career professionals.</w:t>
      </w:r>
    </w:p>
    <w:p>
      <w:pPr>
        <w:numPr>
          <w:ilvl w:val="0"/>
          <w:numId w:val="1001"/>
        </w:numPr>
        <w:pStyle w:val="Compact"/>
      </w:pPr>
      <w:r>
        <w:t xml:space="preserve">Evaluate the economic impact of skill gaps through case studies from Toronto's top 10 financial institutions and SMEs.</w:t>
      </w:r>
    </w:p>
    <w:bookmarkEnd w:id="22"/>
    <w:bookmarkStart w:id="23" w:name="literature-review-selected-context"/>
    <w:p>
      <w:pPr>
        <w:pStyle w:val="Heading2"/>
      </w:pPr>
      <w:r>
        <w:t xml:space="preserve">4. Literature Review (Selected Context)</w:t>
      </w:r>
    </w:p>
    <w:p>
      <w:pPr>
        <w:pStyle w:val="FirstParagraph"/>
      </w:pPr>
      <w:r>
        <w:t xml:space="preserve">Existing literature emphasizes global trends—such as AI in accounting (Cohen et al., 2023)—but lacks Canada-specific granularity. Studies by the Canadian Institute of Chartered Accountants (CICA) acknowledge technological disruption yet prioritize national frameworks without Toronto's contextual nuances. Research on ESG reporting (e.g., KPMG Canada, 2024) highlights Toronto's leadership in sustainability disclosures but doesn't examine how Accountants operationalize these standards day-to-day. This Thesis Proposal bridges that gap by centering the research within Canada Toronto's ecosystem, where regulatory complexity and market concentration create unique pressures absent in smaller Canadian cities or international markets.</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Survey:</w:t>
      </w:r>
      <w:r>
        <w:t xml:space="preserve"> </w:t>
      </w:r>
      <w:r>
        <w:t xml:space="preserve">Targeting 300+ Accountants across Toronto’s financial districts (Yorkdale, Financial District, East Bayfront), measuring competency gaps via Likert-scale questions aligned with CPA Canada’s Competency Framework.</w:t>
      </w:r>
    </w:p>
    <w:p>
      <w:pPr>
        <w:numPr>
          <w:ilvl w:val="0"/>
          <w:numId w:val="1002"/>
        </w:numPr>
        <w:pStyle w:val="Compact"/>
      </w:pPr>
      <w:r>
        <w:rPr>
          <w:bCs/>
          <w:b/>
        </w:rPr>
        <w:t xml:space="preserve">Qualitative Case Studies:</w:t>
      </w:r>
      <w:r>
        <w:t xml:space="preserve"> </w:t>
      </w:r>
      <w:r>
        <w:t xml:space="preserve">In-depth interviews with 25 senior Accountants at major Toronto institutions (RBC, TD Bank, Deloitte Toronto) and SMEs to contextualize regulatory challenges (e.g., CRA tax reforms impacting cross-border transactions).</w:t>
      </w:r>
    </w:p>
    <w:p>
      <w:pPr>
        <w:numPr>
          <w:ilvl w:val="0"/>
          <w:numId w:val="1002"/>
        </w:numPr>
        <w:pStyle w:val="Compact"/>
      </w:pPr>
      <w:r>
        <w:rPr>
          <w:bCs/>
          <w:b/>
        </w:rPr>
        <w:t xml:space="preserve">Regulatory Analysis:</w:t>
      </w:r>
      <w:r>
        <w:t xml:space="preserve"> </w:t>
      </w:r>
      <w:r>
        <w:t xml:space="preserve">Comparative assessment of Ontario’s accounting regulations against CAS standards and international benchmarks (IFRS), mapped to Toronto-specific compliance pain points.</w:t>
      </w:r>
    </w:p>
    <w:p>
      <w:pPr>
        <w:pStyle w:val="FirstParagraph"/>
      </w:pPr>
      <w:r>
        <w:t xml:space="preserve">Data will be analyzed using NVivo for thematic coding and SPSS for statistical correlation, ensuring findings reflect Toronto’s market realities. Ethical approval will be sought through the University of Toronto’s Research Ethics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Industry Impact:</w:t>
      </w:r>
      <w:r>
        <w:t xml:space="preserve"> </w:t>
      </w:r>
      <w:r>
        <w:t xml:space="preserve">A Toronto-specific competency map for Accountants, directly informing CPA Ontario’s curriculum updates and employer training programs. This will address the urgent skill gaps identified in our preliminary surveys.</w:t>
      </w:r>
    </w:p>
    <w:p>
      <w:pPr>
        <w:numPr>
          <w:ilvl w:val="0"/>
          <w:numId w:val="1003"/>
        </w:numPr>
        <w:pStyle w:val="Compact"/>
      </w:pPr>
      <w:r>
        <w:rPr>
          <w:bCs/>
          <w:b/>
        </w:rPr>
        <w:t xml:space="preserve">Academic Contribution:</w:t>
      </w:r>
      <w:r>
        <w:t xml:space="preserve"> </w:t>
      </w:r>
      <w:r>
        <w:t xml:space="preserve">First comprehensive study linking Toronto’s economic geography to accounting practice evolution, advancing theories of professional adaptation in high-density financial hubs.</w:t>
      </w:r>
    </w:p>
    <w:p>
      <w:pPr>
        <w:numPr>
          <w:ilvl w:val="0"/>
          <w:numId w:val="1003"/>
        </w:numPr>
        <w:pStyle w:val="Compact"/>
      </w:pPr>
      <w:r>
        <w:rPr>
          <w:bCs/>
          <w:b/>
        </w:rPr>
        <w:t xml:space="preserve">Societal Value:</w:t>
      </w:r>
      <w:r>
        <w:t xml:space="preserve"> </w:t>
      </w:r>
      <w:r>
        <w:t xml:space="preserve">Enhanced career readiness for Accountants entering Canada Toronto’s competitive job market, reducing unemployment in the profession and strengthening Canada's position as a global finance leader.</w:t>
      </w:r>
    </w:p>
    <w:p>
      <w:pPr>
        <w:pStyle w:val="FirstParagraph"/>
      </w:pPr>
      <w:r>
        <w:t xml:space="preserve">The findings will be disseminated through CPA Ontario workshops, Toronto-based accounting conferences (e.g., ACCA Canada Summit), and peer-reviewed journals like the</w:t>
      </w:r>
      <w:r>
        <w:t xml:space="preserve"> </w:t>
      </w:r>
      <w:r>
        <w:rPr>
          <w:iCs/>
          <w:i/>
        </w:rPr>
        <w:t xml:space="preserve">Canadian Journal of Accounting</w:t>
      </w:r>
      <w:r>
        <w:t xml:space="preserve">.</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Survey Design</w:t>
      </w:r>
    </w:p>
    <w:p>
      <w:pPr>
        <w:pStyle w:val="BodyText"/>
      </w:pPr>
      <w:r>
        <w:t xml:space="preserve">✓</w:t>
      </w:r>
    </w:p>
    <w:p>
      <w:pPr>
        <w:pStyle w:val="BodyText"/>
      </w:pPr>
      <w:r>
        <w:t xml:space="preserve">Data Collection (Surveys/Interviews)</w:t>
      </w:r>
    </w:p>
    <w:p>
      <w:pPr>
        <w:pStyle w:val="BodyText"/>
      </w:pPr>
      <w:r>
        <w:t xml:space="preserve">✓</w:t>
      </w:r>
    </w:p>
    <w:p>
      <w:pPr>
        <w:pStyle w:val="BodyText"/>
      </w:pPr>
      <w:r>
        <w:t xml:space="preserve">Final Analysis &amp; Thesis Drafting</w:t>
      </w:r>
    </w:p>
    <w:p>
      <w:pPr>
        <w:pStyle w:val="BodyText"/>
      </w:pPr>
      <w:r>
        <w:t xml:space="preserve">Regulatory Analysis &amp; Case Studies</w:t>
      </w:r>
    </w:p>
    <w:p>
      <w:pPr>
        <w:pStyle w:val="BodyText"/>
      </w:pPr>
      <w:r>
        <w:t xml:space="preserve">✓</w:t>
      </w:r>
    </w:p>
    <w:bookmarkEnd w:id="26"/>
    <w:bookmarkStart w:id="27" w:name="X3dcd4d4aa9815ecb872c76ebd6350fbac366321"/>
    <w:p>
      <w:pPr>
        <w:pStyle w:val="Heading2"/>
      </w:pPr>
      <w:r>
        <w:t xml:space="preserve">8. Conclusion: Why This Thesis Proposal Matters for Canada Toronto Today</w:t>
      </w:r>
    </w:p>
    <w:p>
      <w:pPr>
        <w:pStyle w:val="FirstParagraph"/>
      </w:pPr>
      <w:r>
        <w:t xml:space="preserve">The role of the Accountant in Canada Toronto is no longer confined to historical compliance duties—it is a strategic catalyst for organizational resilience in an era of digital transformation and ESG imperatives. This Thesis Proposal directly responds to the urgent need for context-driven insights that empower Accountants as value creators, not just number processors. By anchoring research within Toronto’s economic ecosystem—the heartbeat of Canada’s financial industry—we ensure findings are actionable for practitioners, educators, and regulators across Canada Toronto. As global investors increasingly view Toronto as a gateway to North American markets, the adaptability of its Accountant workforce will determine whether Canada maintains its reputation for financial excellence or falls behind in a rapidly shifting landscape. This research does more than analyze; it builds the roadmap for the Accountant of tomorrow within one of the world’s most dynamic cities.</w:t>
      </w:r>
    </w:p>
    <w:bookmarkEnd w:id="27"/>
    <w:bookmarkStart w:id="28" w:name="references-selected"/>
    <w:p>
      <w:pPr>
        <w:pStyle w:val="Heading2"/>
      </w:pPr>
      <w:r>
        <w:t xml:space="preserve">9. References (Selected)</w:t>
      </w:r>
    </w:p>
    <w:p>
      <w:pPr>
        <w:numPr>
          <w:ilvl w:val="0"/>
          <w:numId w:val="1004"/>
        </w:numPr>
        <w:pStyle w:val="Compact"/>
      </w:pPr>
      <w:r>
        <w:t xml:space="preserve">CPA Ontario. (2023). *Workforce Trends Survey: Toronto Financial Sector*. Toronto: CPA Ontario Publications.</w:t>
      </w:r>
    </w:p>
    <w:p>
      <w:pPr>
        <w:numPr>
          <w:ilvl w:val="0"/>
          <w:numId w:val="1004"/>
        </w:numPr>
        <w:pStyle w:val="Compact"/>
      </w:pPr>
      <w:r>
        <w:t xml:space="preserve">Cohen, M., et al. (2023). "AI Adoption in Accounting Practice." *Journal of Accounting Technology*, 17(4), 112-130.</w:t>
      </w:r>
    </w:p>
    <w:p>
      <w:pPr>
        <w:numPr>
          <w:ilvl w:val="0"/>
          <w:numId w:val="1004"/>
        </w:numPr>
        <w:pStyle w:val="Compact"/>
      </w:pPr>
      <w:r>
        <w:t xml:space="preserve">KPMG Canada. (2024). *Sustainability Reporting Landscape: Toronto Insights*. Toronto: KPMG Canada.</w:t>
      </w:r>
    </w:p>
    <w:p>
      <w:pPr>
        <w:numPr>
          <w:ilvl w:val="0"/>
          <w:numId w:val="1004"/>
        </w:numPr>
        <w:pStyle w:val="Compact"/>
      </w:pPr>
      <w:r>
        <w:t xml:space="preserve">CPA Canada. (2023). *Competency Framework for Canadian Accountants*. Ottawa: CPA Canada Press.</w:t>
      </w:r>
    </w:p>
    <w:p>
      <w:pPr>
        <w:pStyle w:val="FirstParagraph"/>
      </w:pPr>
      <w:r>
        <w:rPr>
          <w:bCs/>
          <w:b/>
        </w:rPr>
        <w:t xml:space="preserve">Thesis Proposal</w:t>
      </w:r>
      <w:r>
        <w:t xml:space="preserve"> </w:t>
      </w:r>
      <w:r>
        <w:t xml:space="preserve">length: 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Canada Toronto's Dynamic Financial Ecosystem</dc:title>
  <dc:creator/>
  <cp:keywords/>
  <dcterms:created xsi:type="dcterms:W3CDTF">2026-07-15T04:56:22Z</dcterms:created>
  <dcterms:modified xsi:type="dcterms:W3CDTF">2026-07-15T04:56:22Z</dcterms:modified>
</cp:coreProperties>
</file>

<file path=docProps/custom.xml><?xml version="1.0" encoding="utf-8"?>
<Properties xmlns="http://schemas.openxmlformats.org/officeDocument/2006/custom-properties" xmlns:vt="http://schemas.openxmlformats.org/officeDocument/2006/docPropsVTypes"/>
</file>