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Canada</w:t>
      </w:r>
      <w:r>
        <w:t xml:space="preserve"> </w:t>
      </w:r>
      <w:r>
        <w:t xml:space="preserve">Vancouver</w:t>
      </w:r>
    </w:p>
    <w:bookmarkStart w:id="29" w:name="X1ea3414aa72f2015f7915532b92445963a0c61e"/>
    <w:p>
      <w:pPr>
        <w:pStyle w:val="Heading1"/>
      </w:pPr>
      <w:r>
        <w:t xml:space="preserve">Thesis Proposal: Navigating Professional Evolution and Economic Challenges for Accountants in Canada Vancouver</w:t>
      </w:r>
    </w:p>
    <w:bookmarkStart w:id="20" w:name="introduction"/>
    <w:p>
      <w:pPr>
        <w:pStyle w:val="Heading2"/>
      </w:pPr>
      <w:r>
        <w:t xml:space="preserve">Introduction</w:t>
      </w:r>
    </w:p>
    <w:p>
      <w:pPr>
        <w:pStyle w:val="FirstParagraph"/>
      </w:pPr>
      <w:r>
        <w:t xml:space="preserve">The accounting profession stands at a pivotal juncture within the dynamic economic landscape of Canada Vancouver. As one of North America's most vibrant metropolitan centers, Vancouver serves as a critical hub for international trade, technology innovation, and sustainable business practices. This Thesis Proposal examines the transformative pressures reshaping the role of Accountants in Canada Vancouver—particularly amid digital disruption, regulatory complexity, and shifting client expectations. With British Columbia’s economy projected to grow at 2.1% annually (Statistics Canada, 2023), understanding how Accountants adapt to these forces is not merely academically significant but economically imperative for regional prosperity.</w:t>
      </w:r>
    </w:p>
    <w:bookmarkEnd w:id="20"/>
    <w:bookmarkStart w:id="21" w:name="background-and-context"/>
    <w:p>
      <w:pPr>
        <w:pStyle w:val="Heading2"/>
      </w:pPr>
      <w:r>
        <w:t xml:space="preserve">Background and Context</w:t>
      </w:r>
    </w:p>
    <w:p>
      <w:pPr>
        <w:pStyle w:val="FirstParagraph"/>
      </w:pPr>
      <w:r>
        <w:t xml:space="preserve">Accountants in Canada Vancouver operate within a uniquely demanding ecosystem. The city’s distinct economic profile—characterized by a $75 billion GDP, global tech giants (e.g., Hootsuite, Slack), and burgeoning green energy sectors—demands specialized financial expertise. Simultaneously, Accountants navigate provincial regulations like BC’s Enhanced Taxation Act and federal requirements under the Canada Revenue Agency (CRA). The profession faces dual pressures: accelerating technological adoption (AI-driven accounting tools, blockchain) and heightened demand for sustainability reporting. Recent data from CPA Canada reveals that 78% of Vancouver-based Accountants now integrate ESG (Environmental, Social, Governance) metrics into client services—a shift absent a decade ago. This Thesis Proposal investigates whether these changes are enhancing professional value or creating unsustainable workloads.</w:t>
      </w:r>
    </w:p>
    <w:bookmarkEnd w:id="21"/>
    <w:bookmarkStart w:id="22" w:name="literature-review"/>
    <w:p>
      <w:pPr>
        <w:pStyle w:val="Heading2"/>
      </w:pPr>
      <w:r>
        <w:t xml:space="preserve">Literature Review</w:t>
      </w:r>
    </w:p>
    <w:p>
      <w:pPr>
        <w:pStyle w:val="FirstParagraph"/>
      </w:pPr>
      <w:r>
        <w:t xml:space="preserve">Existing scholarship predominantly focuses on accounting trends in Toronto or Montreal, overlooking Vancouver’s distinct context. Studies by Johnson (2021) and Chen et al. (2022) emphasize automation’s impact on routine tasks but neglect regional economic variables like Vancouver’s high cost of living or its status as a global migration destination. Critically, no research examines how Accountants in Canada Vancouver reconcile ethical obligations with rapid digital adoption—especially when serving diverse client bases spanning Indigenous businesses, fintech startups, and multinational corporations. This gap is particularly acute given that Vancouver’s accounting sector employs 14,500 professionals (BC Institute of Technology, 2023), yet only 12% report formal mentorship in emerging technologies. Our Thesis Proposal bridges this void by centering Canada Vancouver as the critical case study.</w:t>
      </w:r>
    </w:p>
    <w:bookmarkEnd w:id="22"/>
    <w:bookmarkStart w:id="23" w:name="research-objectives-and-questions"/>
    <w:p>
      <w:pPr>
        <w:pStyle w:val="Heading2"/>
      </w:pPr>
      <w:r>
        <w:t xml:space="preserve">Research Objectives and Questions</w:t>
      </w:r>
    </w:p>
    <w:p>
      <w:pPr>
        <w:pStyle w:val="FirstParagraph"/>
      </w:pPr>
      <w:r>
        <w:t xml:space="preserve">This Thesis Proposal outlines three core objectives for a comprehensive investigation:</w:t>
      </w:r>
    </w:p>
    <w:p>
      <w:pPr>
        <w:numPr>
          <w:ilvl w:val="0"/>
          <w:numId w:val="1001"/>
        </w:numPr>
        <w:pStyle w:val="Compact"/>
      </w:pPr>
      <w:r>
        <w:t xml:space="preserve">To analyze how technological advancements (AI, cloud accounting) reshape daily responsibilities of Accountants in Canada Vancouver compared to national averages.</w:t>
      </w:r>
    </w:p>
    <w:p>
      <w:pPr>
        <w:numPr>
          <w:ilvl w:val="0"/>
          <w:numId w:val="1001"/>
        </w:numPr>
        <w:pStyle w:val="Compact"/>
      </w:pPr>
      <w:r>
        <w:t xml:space="preserve">To assess the impact of provincial regulatory frameworks on service delivery models for Accountants operating within Vancouver’s unique market.</w:t>
      </w:r>
    </w:p>
    <w:p>
      <w:pPr>
        <w:numPr>
          <w:ilvl w:val="0"/>
          <w:numId w:val="1001"/>
        </w:numPr>
        <w:pStyle w:val="Compact"/>
      </w:pPr>
      <w:r>
        <w:t xml:space="preserve">To evaluate the professional development needs of Accountants as they transition toward strategic advisory roles amid ESG integration demands.</w:t>
      </w:r>
    </w:p>
    <w:p>
      <w:pPr>
        <w:pStyle w:val="FirstParagraph"/>
      </w:pPr>
      <w:r>
        <w:t xml:space="preserve">Central research questions include: How do Vancouver-based Accountants balance compliance burdens with strategic value creation? To what extent does location-specific economic pressure (e.g., housing costs, tourism volatility) affect service pricing? And how might professional associations in Canada Vancouver better support Accountants through this transition?</w:t>
      </w:r>
    </w:p>
    <w:bookmarkEnd w:id="23"/>
    <w:bookmarkStart w:id="24" w:name="methodology"/>
    <w:p>
      <w:pPr>
        <w:pStyle w:val="Heading2"/>
      </w:pPr>
      <w:r>
        <w:t xml:space="preserve">Methodology</w:t>
      </w:r>
    </w:p>
    <w:p>
      <w:pPr>
        <w:pStyle w:val="FirstParagraph"/>
      </w:pPr>
      <w:r>
        <w:t xml:space="preserve">This study employs a mixed-methods approach tailored to Canada Vancouver’s context. Phase 1 involves quantitative analysis of anonymized survey data from 300+ Accountants across Vancouver’s accounting firms (from boutique practices to Big Four offices), sourced via the Chartered Professional Accountants of British Columbia (CPABC). Key metrics include technology adoption rates, client service hours, and ESG reporting integration. Phase 2 conducts semi-structured interviews with 25 industry leaders—including CPABC executives, tech disruptors (e.g., QuickBooks Canada), and small business owners—to explore qualitative insights on evolving professional expectations. Crucially, all data collection will be conducted within Vancouver to capture hyperlocal dynamics. Ethical approval will be secured through the University of British Columbia’s Research Ethics Board, ensuring alignment with Canadian privacy standards (PIPEDA).</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First, it will establish a benchmark dataset on technological maturity across Vancouver’s accounting sector—providing evidence for the CPA Canada to refine its digital skills framework. Second, it will identify regulatory friction points (e.g., conflicting provincial/federal ESG reporting rules) that impede Accountant efficacy in Canada Vancouver. Third, by mapping professional development gaps, this research will empower CPABC to design targeted upskilling programs addressing Vancouver-specific challenges like climate-resilient accounting frameworks.</w:t>
      </w:r>
    </w:p>
    <w:p>
      <w:pPr>
        <w:pStyle w:val="BodyText"/>
      </w:pPr>
      <w:r>
        <w:t xml:space="preserve">The broader significance extends beyond academia: For the Canadian economy, resilient Accountants are catalysts for business growth. In Vancouver—where small businesses represent 95% of the workforce (BC Stats, 2023)—Accountants who master sustainable finance can drive local entrepreneurship. This Thesis Proposal directly supports Canada’s goal to become a global leader in green accounting through its focus on Vancouver’s pioneering role. Furthermore, findings will inform government policy on professional licensing reforms under the National Mobility Agreement for Accountants.</w:t>
      </w:r>
    </w:p>
    <w:bookmarkEnd w:id="25"/>
    <w:bookmarkStart w:id="26" w:name="timeline"/>
    <w:p>
      <w:pPr>
        <w:pStyle w:val="Heading2"/>
      </w:pPr>
      <w:r>
        <w:t xml:space="preserve">Timeline</w:t>
      </w:r>
    </w:p>
    <w:p>
      <w:pPr>
        <w:pStyle w:val="FirstParagraph"/>
      </w:pPr>
      <w:r>
        <w:t xml:space="preserve">The research spans 18 months (January 2025–June 2026), with critical milestones:</w:t>
      </w:r>
    </w:p>
    <w:p>
      <w:pPr>
        <w:numPr>
          <w:ilvl w:val="0"/>
          <w:numId w:val="1002"/>
        </w:numPr>
        <w:pStyle w:val="Compact"/>
      </w:pPr>
      <w:r>
        <w:rPr>
          <w:bCs/>
          <w:b/>
        </w:rPr>
        <w:t xml:space="preserve">Months 1–4:</w:t>
      </w:r>
      <w:r>
        <w:t xml:space="preserve"> </w:t>
      </w:r>
      <w:r>
        <w:t xml:space="preserve">Literature review and survey design validated with CPABC.</w:t>
      </w:r>
    </w:p>
    <w:p>
      <w:pPr>
        <w:numPr>
          <w:ilvl w:val="0"/>
          <w:numId w:val="1002"/>
        </w:numPr>
        <w:pStyle w:val="Compact"/>
      </w:pPr>
      <w:r>
        <w:rPr>
          <w:bCs/>
          <w:b/>
        </w:rPr>
        <w:t xml:space="preserve">Months 5–9:</w:t>
      </w:r>
      <w:r>
        <w:t xml:space="preserve"> </w:t>
      </w:r>
      <w:r>
        <w:t xml:space="preserve">Survey deployment in Canada Vancouver; recruitment of interviewees.</w:t>
      </w:r>
    </w:p>
    <w:p>
      <w:pPr>
        <w:numPr>
          <w:ilvl w:val="0"/>
          <w:numId w:val="1002"/>
        </w:numPr>
        <w:pStyle w:val="Compact"/>
      </w:pPr>
      <w:r>
        <w:rPr>
          <w:bCs/>
          <w:b/>
        </w:rPr>
        <w:t xml:space="preserve">Months 10–14:</w:t>
      </w:r>
      <w:r>
        <w:t xml:space="preserve"> </w:t>
      </w:r>
      <w:r>
        <w:t xml:space="preserve">Data analysis, drafting findings, and industry stakeholder workshops in Vancouver.</w:t>
      </w:r>
    </w:p>
    <w:p>
      <w:pPr>
        <w:numPr>
          <w:ilvl w:val="0"/>
          <w:numId w:val="1002"/>
        </w:numPr>
        <w:pStyle w:val="Compact"/>
      </w:pPr>
      <w:r>
        <w:rPr>
          <w:bCs/>
          <w:b/>
        </w:rPr>
        <w:t xml:space="preserve">Months 15–18:</w:t>
      </w:r>
      <w:r>
        <w:t xml:space="preserve"> </w:t>
      </w:r>
      <w:r>
        <w:t xml:space="preserve">Thesis finalization and policy brief publication for CPABC/BC government.</w:t>
      </w:r>
    </w:p>
    <w:bookmarkEnd w:id="26"/>
    <w:bookmarkStart w:id="28" w:name="conclusion"/>
    <w:p>
      <w:pPr>
        <w:pStyle w:val="Heading2"/>
      </w:pPr>
      <w:r>
        <w:t xml:space="preserve">Conclusion</w:t>
      </w:r>
    </w:p>
    <w:p>
      <w:pPr>
        <w:pStyle w:val="FirstParagraph"/>
      </w:pPr>
      <w:r>
        <w:t xml:space="preserve">The evolving role of Accountants in Canada Vancouver represents more than a professional adaptation—it is a microcosm of how knowledge-based industries thrive amid global uncertainty. This Thesis Proposal transcends generic accounting studies by anchoring research in Vancouver’s economic reality: its diversity, innovation density, and environmental consciousness. As the city positions itself as Canada’s "Green Capital," Accountants emerge not merely as number-crunchers but as essential architects of sustainable value creation. By delivering actionable insights specific to Canada Vancouver, this research will empower Accountants to elevate their profession from transactional support toward strategic partnership—ensuring they remain indispensable in shaping a resilient regional economy. Ultimately, this Thesis Proposal commits to generating knowledge that serves both the academic community and the real-world needs of Vancouver’s accounting practitioners as they navigate tomorrow’s financial landscape.</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Accountants in Canada Vancouver</dc:title>
  <dc:creator/>
  <dc:language>en</dc:language>
  <cp:keywords/>
  <dcterms:created xsi:type="dcterms:W3CDTF">2026-07-19T09:00:29Z</dcterms:created>
  <dcterms:modified xsi:type="dcterms:W3CDTF">2026-07-19T09:00:29Z</dcterms:modified>
</cp:coreProperties>
</file>

<file path=docProps/custom.xml><?xml version="1.0" encoding="utf-8"?>
<Properties xmlns="http://schemas.openxmlformats.org/officeDocument/2006/custom-properties" xmlns:vt="http://schemas.openxmlformats.org/officeDocument/2006/docPropsVTypes"/>
</file>