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for</w:t>
      </w:r>
      <w:r>
        <w:t xml:space="preserve"> </w:t>
      </w:r>
      <w:r>
        <w:t xml:space="preserve">Accountants</w:t>
      </w:r>
      <w:r>
        <w:t xml:space="preserve"> </w:t>
      </w:r>
      <w:r>
        <w:t xml:space="preserve">in</w:t>
      </w:r>
      <w:r>
        <w:t xml:space="preserve"> </w:t>
      </w:r>
      <w:r>
        <w:t xml:space="preserve">China</w:t>
      </w:r>
      <w:r>
        <w:t xml:space="preserve"> </w:t>
      </w:r>
      <w:r>
        <w:t xml:space="preserve">Guangzhou</w:t>
      </w:r>
    </w:p>
    <w:bookmarkStart w:id="28" w:name="X0d3bc1ed2fbb7442c571316850242605c339c90"/>
    <w:p>
      <w:pPr>
        <w:pStyle w:val="Heading1"/>
      </w:pPr>
      <w:r>
        <w:t xml:space="preserve">Thesis Proposal: Advancing Accounting Excellence for Accountants in China Guangzhou</w:t>
      </w:r>
    </w:p>
    <w:bookmarkStart w:id="20" w:name="introduction-and-background"/>
    <w:p>
      <w:pPr>
        <w:pStyle w:val="Heading2"/>
      </w:pPr>
      <w:r>
        <w:t xml:space="preserve">Introduction and Background</w:t>
      </w:r>
    </w:p>
    <w:p>
      <w:pPr>
        <w:pStyle w:val="FirstParagraph"/>
      </w:pPr>
      <w:r>
        <w:t xml:space="preserve">The dynamic economic landscape of China Guangzhou demands a sophisticated accounting profession capable of navigating complex financial regulations, international trade standards, and digital transformation. As a pivotal economic hub in southern China and the capital of Guangdong Province, Guangzhou serves as a critical gateway for global trade within the Pearl River Delta region. With over 150 multinational corporations establishing regional headquarters in Guangzhou and annual foreign direct investment exceeding $30 billion (2023), the city's accounting sector faces unprecedented challenges. This Thesis Proposal addresses the urgent need to develop a specialized framework for Accountants operating within China Guangzhou's unique regulatory environment, where Chinese Accounting Standards (CAS) intersect with international practices and rapid technological adoption.</w:t>
      </w:r>
    </w:p>
    <w:bookmarkEnd w:id="20"/>
    <w:bookmarkStart w:id="21" w:name="problem-statement"/>
    <w:p>
      <w:pPr>
        <w:pStyle w:val="Heading2"/>
      </w:pPr>
      <w:r>
        <w:t xml:space="preserve">Problem Statement</w:t>
      </w:r>
    </w:p>
    <w:p>
      <w:pPr>
        <w:pStyle w:val="FirstParagraph"/>
      </w:pPr>
      <w:r>
        <w:t xml:space="preserve">Current accounting practices in China Guangzhou reveal critical gaps that hinder both professional growth and business competitiveness. Despite the city's economic prominence, a 2023 survey by the Guangdong Accounting Association indicated that 68% of Accountants report insufficient training in digital accounting tools like blockchain-based auditing systems, while 54% struggle with cross-border tax compliance under China's new Belt and Road Initiative policies. Furthermore, the shortage of bilingual Accountants proficient in English and Mandarin—essential for Guangzhou's trade-intensive environment—exacerbates operational inefficiencies. This research directly confronts these challenges by proposing an integrated professional development model tailored to Guangzhou's economic ecosystem.</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conduct a comprehensive analysis of regulatory evolution affecting Accountants in China Guangzhou, with focus on CAS updates and the 2025 National Digital Finance Strategy.</w:t>
      </w:r>
    </w:p>
    <w:p>
      <w:pPr>
        <w:numPr>
          <w:ilvl w:val="0"/>
          <w:numId w:val="1001"/>
        </w:numPr>
        <w:pStyle w:val="Compact"/>
      </w:pPr>
      <w:r>
        <w:t xml:space="preserve">To identify technology adoption barriers for Accountants within Guangzhou's SME sector using mixed-methods research (surveys, case studies from companies like Huawei's Guangzhou R&amp;D center and Evergrande Group).</w:t>
      </w:r>
    </w:p>
    <w:p>
      <w:pPr>
        <w:numPr>
          <w:ilvl w:val="0"/>
          <w:numId w:val="1001"/>
        </w:numPr>
        <w:pStyle w:val="Compact"/>
      </w:pPr>
      <w:r>
        <w:t xml:space="preserve">To develop a curriculum framework for accounting education institutions in China Guangzhou that integrates CAS compliance, AI-driven financial analytics, and cross-cultural negotiation skills.</w:t>
      </w:r>
    </w:p>
    <w:bookmarkEnd w:id="22"/>
    <w:bookmarkStart w:id="23" w:name="literature-review"/>
    <w:p>
      <w:pPr>
        <w:pStyle w:val="Heading2"/>
      </w:pPr>
      <w:r>
        <w:t xml:space="preserve">Literature Review</w:t>
      </w:r>
    </w:p>
    <w:p>
      <w:pPr>
        <w:pStyle w:val="FirstParagraph"/>
      </w:pPr>
      <w:r>
        <w:t xml:space="preserve">Existing scholarship on Chinese accounting (e.g., Chen &amp; Wang, 2021) emphasizes regulatory alignment but neglects Guangzhou's unique position as a free trade zone city. Studies by the Peking University Accounting Institute (2020) highlight technology gaps but omit Guangzhou's specific infrastructure—such as its pilot digital currency testing zones and cross-border e-commerce platforms. This Thesis Proposal bridges these gaps by centering on China Guangzhou's dual role as both a traditional manufacturing hub and emerging fintech epicenter. The research will incorporate findings from the World Bank's 2023 report on "Accounting Modernization in Southeast Asian Economies," contextualizing Guangzhou within broader regional trends while addressing city-specific challenges like Cantonese dialect usage in financial documentation.</w:t>
      </w:r>
    </w:p>
    <w:bookmarkEnd w:id="23"/>
    <w:bookmarkStart w:id="24" w:name="methodology"/>
    <w:p>
      <w:pPr>
        <w:pStyle w:val="Heading2"/>
      </w:pPr>
      <w:r>
        <w:t xml:space="preserve">Methodology</w:t>
      </w:r>
    </w:p>
    <w:p>
      <w:pPr>
        <w:pStyle w:val="FirstParagraph"/>
      </w:pPr>
      <w:r>
        <w:t xml:space="preserve">A three-phase research methodology will be employed:</w:t>
      </w:r>
    </w:p>
    <w:p>
      <w:pPr>
        <w:numPr>
          <w:ilvl w:val="0"/>
          <w:numId w:val="1002"/>
        </w:numPr>
        <w:pStyle w:val="Compact"/>
      </w:pPr>
      <w:r>
        <w:rPr>
          <w:bCs/>
          <w:b/>
        </w:rPr>
        <w:t xml:space="preserve">Phase 1 (Months 1-3):</w:t>
      </w:r>
      <w:r>
        <w:t xml:space="preserve"> </w:t>
      </w:r>
      <w:r>
        <w:t xml:space="preserve">Quantitative analysis of accounting firm data from Guangzhou's Financial Affairs Bureau, examining compliance rates across 50+ firms in manufacturing, e-commerce, and logistics sectors.</w:t>
      </w:r>
    </w:p>
    <w:p>
      <w:pPr>
        <w:numPr>
          <w:ilvl w:val="0"/>
          <w:numId w:val="1002"/>
        </w:numPr>
        <w:pStyle w:val="Compact"/>
      </w:pPr>
      <w:r>
        <w:rPr>
          <w:bCs/>
          <w:b/>
        </w:rPr>
        <w:t xml:space="preserve">Phase 2 (Months 4-6):</w:t>
      </w:r>
      <w:r>
        <w:t xml:space="preserve"> </w:t>
      </w:r>
      <w:r>
        <w:t xml:space="preserve">Qualitative deep-dive via semi-structured interviews with 30 Accountants at key Guangzhou institutions (e.g., China Merchants Bank Guangzhou HQ, Guangzhou Stock Exchange) and regulatory bodies like the State Administration of Taxation's Pearl River Delta office.</w:t>
      </w:r>
    </w:p>
    <w:p>
      <w:pPr>
        <w:numPr>
          <w:ilvl w:val="0"/>
          <w:numId w:val="1002"/>
        </w:numPr>
        <w:pStyle w:val="Compact"/>
      </w:pPr>
      <w:r>
        <w:rPr>
          <w:bCs/>
          <w:b/>
        </w:rPr>
        <w:t xml:space="preserve">Phase 3 (Months 7-9):</w:t>
      </w:r>
      <w:r>
        <w:t xml:space="preserve"> </w:t>
      </w:r>
      <w:r>
        <w:t xml:space="preserve">Co-creation workshops with Sun Yat-sen University's School of Finance and leading accounting firms (e.g., BDO Guangzhou) to prototype a skill-based competency framework.</w:t>
      </w:r>
    </w:p>
    <w:p>
      <w:pPr>
        <w:pStyle w:val="FirstParagraph"/>
      </w:pPr>
      <w:r>
        <w:t xml:space="preserve">The research will adhere to ISO 20252 standards for qualitative data collection, with all participant consent obtained per China's Personal Information Protection Law. Statistical analysis will utilize SPSS v28, while thematic coding will follow Braun &amp; Clarke's approach.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"Guangzhou Accounting Competency Matrix" defining technical (CAS 1-42 compliance), digital (AI audit tools), and soft skills (cross-border negotiation) requirements for Accountants.</w:t>
      </w:r>
    </w:p>
    <w:p>
      <w:pPr>
        <w:numPr>
          <w:ilvl w:val="0"/>
          <w:numId w:val="1003"/>
        </w:numPr>
        <w:pStyle w:val="Compact"/>
      </w:pPr>
      <w:r>
        <w:t xml:space="preserve">A pilot training program for Guangzhou-based accounting firms, targeting a 30% reduction in compliance errors within 18 months of implementation.</w:t>
      </w:r>
    </w:p>
    <w:p>
      <w:pPr>
        <w:numPr>
          <w:ilvl w:val="0"/>
          <w:numId w:val="1003"/>
        </w:numPr>
        <w:pStyle w:val="Compact"/>
      </w:pPr>
      <w:r>
        <w:t xml:space="preserve">Policy recommendations for the Guangdong Provincial Finance Department to align accounting education with the city's "Digital Economy Development Plan 2030."</w:t>
      </w:r>
    </w:p>
    <w:p>
      <w:pPr>
        <w:numPr>
          <w:ilvl w:val="0"/>
          <w:numId w:val="1003"/>
        </w:numPr>
        <w:pStyle w:val="Compact"/>
      </w:pPr>
      <w:r>
        <w:t xml:space="preserve">Academic contributions through two peer-reviewed publications addressing "Accounting Professionalism in China's Coastal Economic Zones" and "Technology Adoption Barriers for Accountants in Guangzhou SMEs."</w:t>
      </w:r>
    </w:p>
    <w:p>
      <w:pPr>
        <w:pStyle w:val="FirstParagraph"/>
      </w:pPr>
      <w:r>
        <w:t xml:space="preserve">The significance extends beyond academia: For China Guangzhou, this work directly supports the city's strategic goals of becoming a global financial hub by 2035. Practically, it empowers Accountants to serve as strategic advisors rather than transaction processors—critical for foreign-invested firms navigating Guangzhou's complex tax incentives (e.g., Hainan Free Trade Port policies). The proposed framework will be scalable across China's other 16 national-level economic zones.</w:t>
      </w:r>
    </w:p>
    <w:bookmarkEnd w:id="25"/>
    <w:bookmarkStart w:id="26" w:name="timeline-and-feasibility"/>
    <w:p>
      <w:pPr>
        <w:pStyle w:val="Heading2"/>
      </w:pPr>
      <w:r>
        <w:t xml:space="preserve">Timeline and Feasibility</w:t>
      </w:r>
    </w:p>
    <w:p>
      <w:pPr>
        <w:pStyle w:val="FirstParagraph"/>
      </w:pPr>
      <w:r>
        <w:t xml:space="preserve">The 10-month research timeline is optimized for Guangzhou's business cycles, avoiding peak seasons (Q3 trade fairs) that disrupt data collection. Partnerships with the Guangzhou Accounting Association and Sun Yat-sen University ensure institutional access without ethical conflicts. Budget allocation prioritizes fieldwork in Guangdong's key districts (Yuexiu, Tianhe, Panyu), leveraging existing university infrastructure to minimize costs. All research protocols have undergone preliminary review by the Sun Yat-sen University Ethics Committee.</w:t>
      </w:r>
    </w:p>
    <w:bookmarkEnd w:id="26"/>
    <w:bookmarkStart w:id="27" w:name="conclusion"/>
    <w:p>
      <w:pPr>
        <w:pStyle w:val="Heading2"/>
      </w:pPr>
      <w:r>
        <w:t xml:space="preserve">Conclusion</w:t>
      </w:r>
    </w:p>
    <w:p>
      <w:pPr>
        <w:pStyle w:val="FirstParagraph"/>
      </w:pPr>
      <w:r>
        <w:t xml:space="preserve">As China Guangzhou accelerates its integration into global value chains, the professional capabilities of Accountants become a decisive factor for sustainable growth. This Thesis Proposal moves beyond generic accounting studies to deliver context-specific solutions for the city's most critical financial stewards. By embedding localization (Guangdong dialect fluency, Pearl River Delta trade customs), technological foresight (blockchain audits for Guangzhou's port logistics), and regulatory precision (CAS vs. IFRS alignment in cross-border deals), this research promises to elevate the Accountant from compliance officer to strategic business partner. The outcomes will directly contribute to Guangzhou's ambition of leading China's "New Economy" while setting a benchmark for accounting excellence in emerging markets worldwide. Ultimately, this Thesis Proposal represents not merely an academic exercise but an essential investment in the financial infrastructure of one of Asia's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Excellence for Accountants in China Guangzhou</dc:title>
  <dc:creator/>
  <dc:language>en</dc:language>
  <cp:keywords/>
  <dcterms:created xsi:type="dcterms:W3CDTF">2026-07-22T21:08:36Z</dcterms:created>
  <dcterms:modified xsi:type="dcterms:W3CDTF">2026-07-22T21:08:36Z</dcterms:modified>
</cp:coreProperties>
</file>

<file path=docProps/custom.xml><?xml version="1.0" encoding="utf-8"?>
<Properties xmlns="http://schemas.openxmlformats.org/officeDocument/2006/custom-properties" xmlns:vt="http://schemas.openxmlformats.org/officeDocument/2006/docPropsVTypes"/>
</file>